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AEA7B" w14:textId="77777777" w:rsidR="00BB550E" w:rsidRDefault="00BB550E"/>
    <w:p w14:paraId="6C323FBB" w14:textId="77777777" w:rsidR="00BB550E" w:rsidRDefault="00BB550E">
      <w:pPr>
        <w:spacing w:before="480" w:after="240"/>
        <w:jc w:val="center"/>
        <w:rPr>
          <w:sz w:val="32"/>
          <w:szCs w:val="32"/>
        </w:rPr>
      </w:pPr>
    </w:p>
    <w:p w14:paraId="5EC3DAF9" w14:textId="77777777" w:rsidR="00BB550E" w:rsidRDefault="00000000">
      <w:pPr>
        <w:pStyle w:val="Title"/>
        <w:spacing w:before="240" w:after="240"/>
        <w:rPr>
          <w:sz w:val="32"/>
          <w:szCs w:val="32"/>
        </w:rPr>
      </w:pPr>
      <w:r>
        <w:rPr>
          <w:sz w:val="32"/>
          <w:szCs w:val="32"/>
        </w:rPr>
        <w:t xml:space="preserve">Sub-grante për Organizatat e vogla të Shoqërisë Civile (ECSOs) dhe Grupet Lokale të Veprimit (LAGs) </w:t>
      </w:r>
    </w:p>
    <w:p w14:paraId="1AB46DFB" w14:textId="77777777" w:rsidR="00BB550E" w:rsidRDefault="00000000">
      <w:pPr>
        <w:pStyle w:val="Title"/>
        <w:spacing w:before="240" w:after="240"/>
        <w:rPr>
          <w:sz w:val="32"/>
          <w:szCs w:val="32"/>
        </w:rPr>
      </w:pPr>
      <w:bookmarkStart w:id="0" w:name="_heading=h.4p65r8m0af29" w:colFirst="0" w:colLast="0"/>
      <w:bookmarkEnd w:id="0"/>
      <w:r>
        <w:rPr>
          <w:sz w:val="32"/>
          <w:szCs w:val="32"/>
        </w:rPr>
        <w:t xml:space="preserve">Në kuadër të projektit </w:t>
      </w:r>
    </w:p>
    <w:p w14:paraId="16EC02C3" w14:textId="77777777" w:rsidR="00BB550E" w:rsidRDefault="00000000">
      <w:pPr>
        <w:jc w:val="center"/>
        <w:rPr>
          <w:b/>
          <w:bCs/>
          <w:sz w:val="24"/>
          <w:szCs w:val="24"/>
        </w:rPr>
      </w:pPr>
      <w:bookmarkStart w:id="1" w:name="_heading=h.1hafbh7jihh2" w:colFirst="0" w:colLast="0"/>
      <w:bookmarkEnd w:id="1"/>
      <w:r>
        <w:rPr>
          <w:b/>
          <w:bCs/>
          <w:sz w:val="28"/>
          <w:szCs w:val="28"/>
        </w:rPr>
        <w:t>‘Veprimi i përbashkët i OShC-ve për Promomovimin e Rrjetit Natura 2000 në Shqipëri (APN2000)’</w:t>
      </w:r>
    </w:p>
    <w:p w14:paraId="7732BEBD" w14:textId="77777777" w:rsidR="00BB550E" w:rsidRDefault="00000000">
      <w:pPr>
        <w:jc w:val="center"/>
        <w:rPr>
          <w:b/>
          <w:bCs/>
          <w:sz w:val="24"/>
          <w:szCs w:val="24"/>
        </w:rPr>
      </w:pPr>
      <w:r>
        <w:rPr>
          <w:b/>
          <w:bCs/>
          <w:sz w:val="24"/>
          <w:szCs w:val="24"/>
        </w:rPr>
        <w:t>Financuar nga Bashkimi Europian në kuadër të projektit:</w:t>
      </w:r>
    </w:p>
    <w:p w14:paraId="70CC58EF" w14:textId="77777777" w:rsidR="00BB550E" w:rsidRDefault="00000000">
      <w:pPr>
        <w:pStyle w:val="Title"/>
        <w:spacing w:before="240" w:after="240"/>
        <w:rPr>
          <w:b w:val="0"/>
          <w:bCs w:val="0"/>
          <w:sz w:val="32"/>
          <w:szCs w:val="32"/>
        </w:rPr>
      </w:pPr>
      <w:bookmarkStart w:id="2" w:name="_heading=h.eer40b17cezk" w:colFirst="0" w:colLast="0"/>
      <w:bookmarkEnd w:id="2"/>
      <w:r>
        <w:rPr>
          <w:sz w:val="32"/>
          <w:szCs w:val="32"/>
        </w:rPr>
        <w:t xml:space="preserve">"Mbështetja e Organizatave të Shoqërisë Civile në Shqipëri në fushën e Mjedisit, Kulturës dhe Sigurisë Ushqimore e Mbrojtjes së Konsumatorit" – </w:t>
      </w:r>
      <w:r>
        <w:rPr>
          <w:b w:val="0"/>
          <w:bCs w:val="0"/>
          <w:sz w:val="32"/>
          <w:szCs w:val="32"/>
        </w:rPr>
        <w:t>Programi i Mbështetjes së Shoqërisë Civile dhe Medias</w:t>
      </w:r>
      <w:r>
        <w:rPr>
          <w:sz w:val="32"/>
          <w:szCs w:val="32"/>
        </w:rPr>
        <w:t xml:space="preserve"> </w:t>
      </w:r>
      <w:r>
        <w:rPr>
          <w:b w:val="0"/>
          <w:bCs w:val="0"/>
          <w:sz w:val="32"/>
          <w:szCs w:val="32"/>
        </w:rPr>
        <w:t>2023-2024</w:t>
      </w:r>
    </w:p>
    <w:p w14:paraId="6A7CC7D3" w14:textId="77777777" w:rsidR="00BB550E" w:rsidRDefault="00BB550E">
      <w:pPr>
        <w:pStyle w:val="Title"/>
        <w:spacing w:before="240" w:after="240"/>
        <w:rPr>
          <w:sz w:val="32"/>
          <w:szCs w:val="32"/>
        </w:rPr>
      </w:pPr>
      <w:bookmarkStart w:id="3" w:name="_heading=h.qmjy2kvqxmi" w:colFirst="0" w:colLast="0"/>
      <w:bookmarkEnd w:id="3"/>
    </w:p>
    <w:p w14:paraId="500AE55C" w14:textId="77777777" w:rsidR="00BB550E" w:rsidRDefault="00000000">
      <w:pPr>
        <w:pStyle w:val="Title"/>
        <w:spacing w:before="240" w:after="240"/>
        <w:rPr>
          <w:b w:val="0"/>
          <w:bCs w:val="0"/>
          <w:sz w:val="32"/>
          <w:szCs w:val="32"/>
        </w:rPr>
      </w:pPr>
      <w:bookmarkStart w:id="4" w:name="_heading=h.qrdweb1pda0q" w:colFirst="0" w:colLast="0"/>
      <w:bookmarkEnd w:id="4"/>
      <w:r>
        <w:rPr>
          <w:sz w:val="32"/>
          <w:szCs w:val="32"/>
        </w:rPr>
        <w:t>Kodi i referimit:</w:t>
      </w:r>
      <w:r>
        <w:rPr>
          <w:b w:val="0"/>
          <w:bCs w:val="0"/>
          <w:sz w:val="32"/>
          <w:szCs w:val="32"/>
        </w:rPr>
        <w:t xml:space="preserve"> IPA-2024_460_733</w:t>
      </w:r>
    </w:p>
    <w:p w14:paraId="4D0DCFFD" w14:textId="77777777" w:rsidR="00BB550E" w:rsidRDefault="00BB550E">
      <w:pPr>
        <w:pBdr>
          <w:top w:val="nil"/>
          <w:left w:val="nil"/>
          <w:bottom w:val="nil"/>
          <w:right w:val="nil"/>
          <w:between w:val="nil"/>
        </w:pBdr>
        <w:spacing w:after="240"/>
        <w:jc w:val="left"/>
        <w:rPr>
          <w:sz w:val="32"/>
          <w:szCs w:val="32"/>
          <w:highlight w:val="yellow"/>
        </w:rPr>
      </w:pPr>
    </w:p>
    <w:p w14:paraId="25F10763" w14:textId="77777777" w:rsidR="00BB550E" w:rsidRDefault="00BB550E">
      <w:pPr>
        <w:pBdr>
          <w:top w:val="nil"/>
          <w:left w:val="nil"/>
          <w:bottom w:val="nil"/>
          <w:right w:val="nil"/>
          <w:between w:val="nil"/>
        </w:pBdr>
        <w:spacing w:after="240"/>
        <w:jc w:val="left"/>
        <w:rPr>
          <w:sz w:val="32"/>
          <w:szCs w:val="32"/>
          <w:highlight w:val="yellow"/>
        </w:rPr>
      </w:pPr>
    </w:p>
    <w:p w14:paraId="2AB518B7" w14:textId="77777777" w:rsidR="00BB550E" w:rsidRDefault="00BB550E">
      <w:pPr>
        <w:pBdr>
          <w:top w:val="nil"/>
          <w:left w:val="nil"/>
          <w:bottom w:val="nil"/>
          <w:right w:val="nil"/>
          <w:between w:val="nil"/>
        </w:pBdr>
        <w:spacing w:after="240"/>
        <w:jc w:val="center"/>
        <w:rPr>
          <w:sz w:val="32"/>
          <w:szCs w:val="32"/>
          <w:highlight w:val="yellow"/>
        </w:rPr>
      </w:pPr>
    </w:p>
    <w:p w14:paraId="0081DD5B" w14:textId="77777777" w:rsidR="00BB550E" w:rsidRDefault="00000000">
      <w:pPr>
        <w:pBdr>
          <w:top w:val="nil"/>
          <w:left w:val="nil"/>
          <w:bottom w:val="nil"/>
          <w:right w:val="nil"/>
          <w:between w:val="nil"/>
        </w:pBdr>
        <w:spacing w:after="240"/>
        <w:jc w:val="center"/>
        <w:rPr>
          <w:b/>
          <w:bCs/>
          <w:color w:val="000000"/>
          <w:sz w:val="32"/>
          <w:szCs w:val="32"/>
        </w:rPr>
      </w:pPr>
      <w:r>
        <w:rPr>
          <w:color w:val="000000"/>
          <w:sz w:val="32"/>
          <w:szCs w:val="32"/>
        </w:rPr>
        <w:t xml:space="preserve">Afati i fundit për dorëzimin e aplikimi të plotë: </w:t>
      </w:r>
      <w:r>
        <w:rPr>
          <w:b/>
          <w:bCs/>
          <w:color w:val="000000"/>
          <w:sz w:val="32"/>
          <w:szCs w:val="32"/>
        </w:rPr>
        <w:t>25</w:t>
      </w:r>
      <w:r>
        <w:rPr>
          <w:sz w:val="32"/>
          <w:szCs w:val="32"/>
        </w:rPr>
        <w:t xml:space="preserve"> </w:t>
      </w:r>
      <w:r>
        <w:rPr>
          <w:b/>
          <w:bCs/>
          <w:sz w:val="32"/>
          <w:szCs w:val="32"/>
        </w:rPr>
        <w:t>Nëntor 2026</w:t>
      </w:r>
    </w:p>
    <w:p w14:paraId="11159A5E" w14:textId="77777777" w:rsidR="00BB550E" w:rsidRDefault="00BB550E">
      <w:pPr>
        <w:pBdr>
          <w:top w:val="nil"/>
          <w:left w:val="nil"/>
          <w:bottom w:val="nil"/>
          <w:right w:val="nil"/>
          <w:between w:val="nil"/>
        </w:pBdr>
        <w:spacing w:after="480"/>
        <w:jc w:val="center"/>
        <w:rPr>
          <w:b/>
          <w:bCs/>
          <w:sz w:val="32"/>
          <w:szCs w:val="32"/>
        </w:rPr>
      </w:pPr>
    </w:p>
    <w:p w14:paraId="04CFC55F" w14:textId="77777777" w:rsidR="00BB550E" w:rsidRDefault="00BB550E">
      <w:pPr>
        <w:pBdr>
          <w:top w:val="nil"/>
          <w:left w:val="nil"/>
          <w:bottom w:val="nil"/>
          <w:right w:val="nil"/>
          <w:between w:val="nil"/>
        </w:pBdr>
        <w:spacing w:after="480"/>
        <w:jc w:val="center"/>
        <w:rPr>
          <w:b/>
          <w:bCs/>
          <w:sz w:val="32"/>
          <w:szCs w:val="32"/>
        </w:rPr>
      </w:pPr>
    </w:p>
    <w:p w14:paraId="31D3757D" w14:textId="77777777" w:rsidR="00BB550E" w:rsidRDefault="00000000">
      <w:pPr>
        <w:pBdr>
          <w:top w:val="nil"/>
          <w:left w:val="nil"/>
          <w:bottom w:val="nil"/>
          <w:right w:val="nil"/>
          <w:between w:val="nil"/>
        </w:pBdr>
        <w:spacing w:after="480"/>
        <w:jc w:val="center"/>
        <w:rPr>
          <w:b/>
          <w:bCs/>
          <w:color w:val="000000"/>
          <w:sz w:val="32"/>
          <w:szCs w:val="32"/>
        </w:rPr>
      </w:pPr>
      <w:r>
        <w:rPr>
          <w:b/>
          <w:bCs/>
          <w:sz w:val="32"/>
          <w:szCs w:val="32"/>
        </w:rPr>
        <w:t>Autoriteti kontraktues</w:t>
      </w:r>
      <w:r>
        <w:rPr>
          <w:sz w:val="32"/>
          <w:szCs w:val="32"/>
        </w:rPr>
        <w:t>: CELIM Shqipëri</w:t>
      </w:r>
      <w:r>
        <w:br w:type="page"/>
      </w:r>
    </w:p>
    <w:p w14:paraId="184EFF70" w14:textId="77777777" w:rsidR="00BB550E" w:rsidRDefault="00000000">
      <w:pPr>
        <w:pageBreakBefore/>
        <w:spacing w:after="600"/>
        <w:jc w:val="center"/>
        <w:rPr>
          <w:sz w:val="32"/>
          <w:szCs w:val="32"/>
        </w:rPr>
      </w:pPr>
      <w:bookmarkStart w:id="5" w:name="_heading=h.e3odplf9dqdp" w:colFirst="0" w:colLast="0"/>
      <w:bookmarkEnd w:id="5"/>
      <w:r>
        <w:rPr>
          <w:sz w:val="32"/>
          <w:szCs w:val="32"/>
        </w:rPr>
        <w:lastRenderedPageBreak/>
        <w:t>Table of contents</w:t>
      </w:r>
    </w:p>
    <w:sdt>
      <w:sdtPr>
        <w:id w:val="-1407209923"/>
        <w:docPartObj>
          <w:docPartGallery w:val="Table of Contents"/>
          <w:docPartUnique/>
        </w:docPartObj>
      </w:sdtPr>
      <w:sdtContent>
        <w:p w14:paraId="52F1E00A" w14:textId="6E7962CC" w:rsidR="009163A8" w:rsidRDefault="00000000">
          <w:pPr>
            <w:pStyle w:val="TOC1"/>
            <w:tabs>
              <w:tab w:val="left" w:pos="440"/>
              <w:tab w:val="right" w:pos="9628"/>
            </w:tabs>
            <w:rPr>
              <w:rFonts w:asciiTheme="minorHAnsi" w:eastAsiaTheme="minorEastAsia" w:hAnsiTheme="minorHAnsi" w:cstheme="minorBidi"/>
              <w:noProof/>
              <w:kern w:val="2"/>
              <w:sz w:val="24"/>
              <w:szCs w:val="24"/>
              <w:lang w:val="en-US"/>
              <w14:ligatures w14:val="standardContextual"/>
            </w:rPr>
          </w:pPr>
          <w:r>
            <w:fldChar w:fldCharType="begin"/>
          </w:r>
          <w:r>
            <w:instrText xml:space="preserve"> TOC \h \u \z \t "Heading 1,1,Heading 2,2,Heading 3,3,Heading 4,4,Heading 5,5,Heading 6,6,"</w:instrText>
          </w:r>
          <w:r>
            <w:fldChar w:fldCharType="separate"/>
          </w:r>
          <w:hyperlink w:anchor="_Toc242459858" w:history="1">
            <w:r w:rsidR="009163A8" w:rsidRPr="002C51CD">
              <w:rPr>
                <w:rStyle w:val="Hyperlink"/>
                <w:noProof/>
                <w:lang w:val="it-IT"/>
              </w:rPr>
              <w:t>1</w:t>
            </w:r>
            <w:r w:rsidR="009163A8">
              <w:rPr>
                <w:rFonts w:asciiTheme="minorHAnsi" w:eastAsiaTheme="minorEastAsia" w:hAnsiTheme="minorHAnsi" w:cstheme="minorBidi"/>
                <w:noProof/>
                <w:kern w:val="2"/>
                <w:sz w:val="24"/>
                <w:szCs w:val="24"/>
                <w:lang w:val="en-US"/>
                <w14:ligatures w14:val="standardContextual"/>
              </w:rPr>
              <w:tab/>
            </w:r>
            <w:r w:rsidR="009163A8" w:rsidRPr="002C51CD">
              <w:rPr>
                <w:rStyle w:val="Hyperlink"/>
                <w:noProof/>
                <w:lang w:val="it-IT"/>
              </w:rPr>
              <w:t>Skema e granteve të vogla për OShC të vogla dhe Grupe lokale veprimi për implementimin e veprimeve mjedisore</w:t>
            </w:r>
            <w:r w:rsidR="009163A8">
              <w:rPr>
                <w:noProof/>
                <w:webHidden/>
              </w:rPr>
              <w:tab/>
            </w:r>
            <w:r w:rsidR="009163A8">
              <w:rPr>
                <w:noProof/>
                <w:webHidden/>
              </w:rPr>
              <w:fldChar w:fldCharType="begin"/>
            </w:r>
            <w:r w:rsidR="009163A8">
              <w:rPr>
                <w:noProof/>
                <w:webHidden/>
              </w:rPr>
              <w:instrText xml:space="preserve"> PAGEREF _Toc242459858 \h </w:instrText>
            </w:r>
            <w:r w:rsidR="009163A8">
              <w:rPr>
                <w:noProof/>
                <w:webHidden/>
              </w:rPr>
            </w:r>
            <w:r w:rsidR="009163A8">
              <w:rPr>
                <w:noProof/>
                <w:webHidden/>
              </w:rPr>
              <w:fldChar w:fldCharType="separate"/>
            </w:r>
            <w:r w:rsidR="009163A8">
              <w:rPr>
                <w:noProof/>
                <w:webHidden/>
              </w:rPr>
              <w:t>3</w:t>
            </w:r>
            <w:r w:rsidR="009163A8">
              <w:rPr>
                <w:noProof/>
                <w:webHidden/>
              </w:rPr>
              <w:fldChar w:fldCharType="end"/>
            </w:r>
          </w:hyperlink>
        </w:p>
        <w:p w14:paraId="242CCA68" w14:textId="6871FFB4" w:rsidR="009163A8" w:rsidRDefault="009163A8">
          <w:pPr>
            <w:pStyle w:val="TOC2"/>
            <w:tabs>
              <w:tab w:val="left" w:pos="960"/>
              <w:tab w:val="right" w:pos="9628"/>
            </w:tabs>
            <w:rPr>
              <w:rFonts w:asciiTheme="minorHAnsi" w:eastAsiaTheme="minorEastAsia" w:hAnsiTheme="minorHAnsi" w:cstheme="minorBidi"/>
              <w:noProof/>
              <w:kern w:val="2"/>
              <w:sz w:val="24"/>
              <w:szCs w:val="24"/>
              <w:lang w:val="en-US"/>
              <w14:ligatures w14:val="standardContextual"/>
            </w:rPr>
          </w:pPr>
          <w:hyperlink w:anchor="_Toc242459859" w:history="1">
            <w:r w:rsidRPr="002C51CD">
              <w:rPr>
                <w:rStyle w:val="Hyperlink"/>
                <w:noProof/>
              </w:rPr>
              <w:t>1.1</w:t>
            </w:r>
            <w:r>
              <w:rPr>
                <w:rFonts w:asciiTheme="minorHAnsi" w:eastAsiaTheme="minorEastAsia" w:hAnsiTheme="minorHAnsi" w:cstheme="minorBidi"/>
                <w:noProof/>
                <w:kern w:val="2"/>
                <w:sz w:val="24"/>
                <w:szCs w:val="24"/>
                <w:lang w:val="en-US"/>
                <w14:ligatures w14:val="standardContextual"/>
              </w:rPr>
              <w:tab/>
            </w:r>
            <w:r w:rsidRPr="002C51CD">
              <w:rPr>
                <w:rStyle w:val="Hyperlink"/>
                <w:noProof/>
              </w:rPr>
              <w:t>Hyrje</w:t>
            </w:r>
            <w:r>
              <w:rPr>
                <w:noProof/>
                <w:webHidden/>
              </w:rPr>
              <w:tab/>
            </w:r>
            <w:r>
              <w:rPr>
                <w:noProof/>
                <w:webHidden/>
              </w:rPr>
              <w:fldChar w:fldCharType="begin"/>
            </w:r>
            <w:r>
              <w:rPr>
                <w:noProof/>
                <w:webHidden/>
              </w:rPr>
              <w:instrText xml:space="preserve"> PAGEREF _Toc242459859 \h </w:instrText>
            </w:r>
            <w:r>
              <w:rPr>
                <w:noProof/>
                <w:webHidden/>
              </w:rPr>
            </w:r>
            <w:r>
              <w:rPr>
                <w:noProof/>
                <w:webHidden/>
              </w:rPr>
              <w:fldChar w:fldCharType="separate"/>
            </w:r>
            <w:r>
              <w:rPr>
                <w:noProof/>
                <w:webHidden/>
              </w:rPr>
              <w:t>3</w:t>
            </w:r>
            <w:r>
              <w:rPr>
                <w:noProof/>
                <w:webHidden/>
              </w:rPr>
              <w:fldChar w:fldCharType="end"/>
            </w:r>
          </w:hyperlink>
        </w:p>
        <w:p w14:paraId="655DCB66" w14:textId="515AFC4C" w:rsidR="009163A8" w:rsidRDefault="009163A8">
          <w:pPr>
            <w:pStyle w:val="TOC2"/>
            <w:tabs>
              <w:tab w:val="left" w:pos="960"/>
              <w:tab w:val="right" w:pos="9628"/>
            </w:tabs>
            <w:rPr>
              <w:rFonts w:asciiTheme="minorHAnsi" w:eastAsiaTheme="minorEastAsia" w:hAnsiTheme="minorHAnsi" w:cstheme="minorBidi"/>
              <w:noProof/>
              <w:kern w:val="2"/>
              <w:sz w:val="24"/>
              <w:szCs w:val="24"/>
              <w:lang w:val="en-US"/>
              <w14:ligatures w14:val="standardContextual"/>
            </w:rPr>
          </w:pPr>
          <w:hyperlink w:anchor="_Toc242459860" w:history="1">
            <w:r w:rsidRPr="002C51CD">
              <w:rPr>
                <w:rStyle w:val="Hyperlink"/>
                <w:noProof/>
                <w:lang w:val="it-IT"/>
              </w:rPr>
              <w:t>1.2</w:t>
            </w:r>
            <w:r>
              <w:rPr>
                <w:rFonts w:asciiTheme="minorHAnsi" w:eastAsiaTheme="minorEastAsia" w:hAnsiTheme="minorHAnsi" w:cstheme="minorBidi"/>
                <w:noProof/>
                <w:kern w:val="2"/>
                <w:sz w:val="24"/>
                <w:szCs w:val="24"/>
                <w:lang w:val="en-US"/>
                <w14:ligatures w14:val="standardContextual"/>
              </w:rPr>
              <w:tab/>
            </w:r>
            <w:r w:rsidRPr="002C51CD">
              <w:rPr>
                <w:rStyle w:val="Hyperlink"/>
                <w:noProof/>
                <w:lang w:val="it-IT"/>
              </w:rPr>
              <w:t>Objektivat e programit dhe problemet prioritare</w:t>
            </w:r>
            <w:r>
              <w:rPr>
                <w:noProof/>
                <w:webHidden/>
              </w:rPr>
              <w:tab/>
            </w:r>
            <w:r>
              <w:rPr>
                <w:noProof/>
                <w:webHidden/>
              </w:rPr>
              <w:fldChar w:fldCharType="begin"/>
            </w:r>
            <w:r>
              <w:rPr>
                <w:noProof/>
                <w:webHidden/>
              </w:rPr>
              <w:instrText xml:space="preserve"> PAGEREF _Toc242459860 \h </w:instrText>
            </w:r>
            <w:r>
              <w:rPr>
                <w:noProof/>
                <w:webHidden/>
              </w:rPr>
            </w:r>
            <w:r>
              <w:rPr>
                <w:noProof/>
                <w:webHidden/>
              </w:rPr>
              <w:fldChar w:fldCharType="separate"/>
            </w:r>
            <w:r>
              <w:rPr>
                <w:noProof/>
                <w:webHidden/>
              </w:rPr>
              <w:t>3</w:t>
            </w:r>
            <w:r>
              <w:rPr>
                <w:noProof/>
                <w:webHidden/>
              </w:rPr>
              <w:fldChar w:fldCharType="end"/>
            </w:r>
          </w:hyperlink>
        </w:p>
        <w:p w14:paraId="5A50FD2B" w14:textId="1EF435BE" w:rsidR="009163A8" w:rsidRDefault="009163A8">
          <w:pPr>
            <w:pStyle w:val="TOC2"/>
            <w:tabs>
              <w:tab w:val="left" w:pos="960"/>
              <w:tab w:val="right" w:pos="9628"/>
            </w:tabs>
            <w:rPr>
              <w:rFonts w:asciiTheme="minorHAnsi" w:eastAsiaTheme="minorEastAsia" w:hAnsiTheme="minorHAnsi" w:cstheme="minorBidi"/>
              <w:noProof/>
              <w:kern w:val="2"/>
              <w:sz w:val="24"/>
              <w:szCs w:val="24"/>
              <w:lang w:val="en-US"/>
              <w14:ligatures w14:val="standardContextual"/>
            </w:rPr>
          </w:pPr>
          <w:hyperlink w:anchor="_Toc242459861" w:history="1">
            <w:r w:rsidRPr="002C51CD">
              <w:rPr>
                <w:rStyle w:val="Hyperlink"/>
                <w:noProof/>
              </w:rPr>
              <w:t>1.3</w:t>
            </w:r>
            <w:r>
              <w:rPr>
                <w:rFonts w:asciiTheme="minorHAnsi" w:eastAsiaTheme="minorEastAsia" w:hAnsiTheme="minorHAnsi" w:cstheme="minorBidi"/>
                <w:noProof/>
                <w:kern w:val="2"/>
                <w:sz w:val="24"/>
                <w:szCs w:val="24"/>
                <w:lang w:val="en-US"/>
                <w14:ligatures w14:val="standardContextual"/>
              </w:rPr>
              <w:tab/>
            </w:r>
            <w:r w:rsidRPr="002C51CD">
              <w:rPr>
                <w:rStyle w:val="Hyperlink"/>
                <w:noProof/>
              </w:rPr>
              <w:t>Alokimi financiar nga Autoriteti Kontraktues</w:t>
            </w:r>
            <w:r>
              <w:rPr>
                <w:noProof/>
                <w:webHidden/>
              </w:rPr>
              <w:tab/>
            </w:r>
            <w:r>
              <w:rPr>
                <w:noProof/>
                <w:webHidden/>
              </w:rPr>
              <w:fldChar w:fldCharType="begin"/>
            </w:r>
            <w:r>
              <w:rPr>
                <w:noProof/>
                <w:webHidden/>
              </w:rPr>
              <w:instrText xml:space="preserve"> PAGEREF _Toc242459861 \h </w:instrText>
            </w:r>
            <w:r>
              <w:rPr>
                <w:noProof/>
                <w:webHidden/>
              </w:rPr>
            </w:r>
            <w:r>
              <w:rPr>
                <w:noProof/>
                <w:webHidden/>
              </w:rPr>
              <w:fldChar w:fldCharType="separate"/>
            </w:r>
            <w:r>
              <w:rPr>
                <w:noProof/>
                <w:webHidden/>
              </w:rPr>
              <w:t>4</w:t>
            </w:r>
            <w:r>
              <w:rPr>
                <w:noProof/>
                <w:webHidden/>
              </w:rPr>
              <w:fldChar w:fldCharType="end"/>
            </w:r>
          </w:hyperlink>
        </w:p>
        <w:p w14:paraId="700D30C9" w14:textId="3A4A8FDC" w:rsidR="009163A8" w:rsidRDefault="009163A8">
          <w:pPr>
            <w:pStyle w:val="TOC1"/>
            <w:tabs>
              <w:tab w:val="left" w:pos="440"/>
              <w:tab w:val="right" w:pos="9628"/>
            </w:tabs>
            <w:rPr>
              <w:rFonts w:asciiTheme="minorHAnsi" w:eastAsiaTheme="minorEastAsia" w:hAnsiTheme="minorHAnsi" w:cstheme="minorBidi"/>
              <w:noProof/>
              <w:kern w:val="2"/>
              <w:sz w:val="24"/>
              <w:szCs w:val="24"/>
              <w:lang w:val="en-US"/>
              <w14:ligatures w14:val="standardContextual"/>
            </w:rPr>
          </w:pPr>
          <w:hyperlink w:anchor="_Toc242459862" w:history="1">
            <w:r w:rsidRPr="002C51CD">
              <w:rPr>
                <w:rStyle w:val="Hyperlink"/>
                <w:noProof/>
              </w:rPr>
              <w:t>2</w:t>
            </w:r>
            <w:r>
              <w:rPr>
                <w:rFonts w:asciiTheme="minorHAnsi" w:eastAsiaTheme="minorEastAsia" w:hAnsiTheme="minorHAnsi" w:cstheme="minorBidi"/>
                <w:noProof/>
                <w:kern w:val="2"/>
                <w:sz w:val="24"/>
                <w:szCs w:val="24"/>
                <w:lang w:val="en-US"/>
                <w14:ligatures w14:val="standardContextual"/>
              </w:rPr>
              <w:tab/>
            </w:r>
            <w:r w:rsidRPr="002C51CD">
              <w:rPr>
                <w:rStyle w:val="Hyperlink"/>
                <w:noProof/>
              </w:rPr>
              <w:t>Rregullat e kësaj thirrje për propozime</w:t>
            </w:r>
            <w:r>
              <w:rPr>
                <w:noProof/>
                <w:webHidden/>
              </w:rPr>
              <w:tab/>
            </w:r>
            <w:r>
              <w:rPr>
                <w:noProof/>
                <w:webHidden/>
              </w:rPr>
              <w:fldChar w:fldCharType="begin"/>
            </w:r>
            <w:r>
              <w:rPr>
                <w:noProof/>
                <w:webHidden/>
              </w:rPr>
              <w:instrText xml:space="preserve"> PAGEREF _Toc242459862 \h </w:instrText>
            </w:r>
            <w:r>
              <w:rPr>
                <w:noProof/>
                <w:webHidden/>
              </w:rPr>
            </w:r>
            <w:r>
              <w:rPr>
                <w:noProof/>
                <w:webHidden/>
              </w:rPr>
              <w:fldChar w:fldCharType="separate"/>
            </w:r>
            <w:r>
              <w:rPr>
                <w:noProof/>
                <w:webHidden/>
              </w:rPr>
              <w:t>4</w:t>
            </w:r>
            <w:r>
              <w:rPr>
                <w:noProof/>
                <w:webHidden/>
              </w:rPr>
              <w:fldChar w:fldCharType="end"/>
            </w:r>
          </w:hyperlink>
        </w:p>
        <w:p w14:paraId="45158AE0" w14:textId="4A67EDB3" w:rsidR="009163A8" w:rsidRDefault="009163A8">
          <w:pPr>
            <w:pStyle w:val="TOC2"/>
            <w:tabs>
              <w:tab w:val="left" w:pos="960"/>
              <w:tab w:val="right" w:pos="9628"/>
            </w:tabs>
            <w:rPr>
              <w:rFonts w:asciiTheme="minorHAnsi" w:eastAsiaTheme="minorEastAsia" w:hAnsiTheme="minorHAnsi" w:cstheme="minorBidi"/>
              <w:noProof/>
              <w:kern w:val="2"/>
              <w:sz w:val="24"/>
              <w:szCs w:val="24"/>
              <w:lang w:val="en-US"/>
              <w14:ligatures w14:val="standardContextual"/>
            </w:rPr>
          </w:pPr>
          <w:hyperlink w:anchor="_Toc242459863" w:history="1">
            <w:r w:rsidRPr="002C51CD">
              <w:rPr>
                <w:rStyle w:val="Hyperlink"/>
                <w:noProof/>
              </w:rPr>
              <w:t>2.1</w:t>
            </w:r>
            <w:r>
              <w:rPr>
                <w:rFonts w:asciiTheme="minorHAnsi" w:eastAsiaTheme="minorEastAsia" w:hAnsiTheme="minorHAnsi" w:cstheme="minorBidi"/>
                <w:noProof/>
                <w:kern w:val="2"/>
                <w:sz w:val="24"/>
                <w:szCs w:val="24"/>
                <w:lang w:val="en-US"/>
                <w14:ligatures w14:val="standardContextual"/>
              </w:rPr>
              <w:tab/>
            </w:r>
            <w:r w:rsidRPr="002C51CD">
              <w:rPr>
                <w:rStyle w:val="Hyperlink"/>
                <w:noProof/>
              </w:rPr>
              <w:t>Kriteret e pranueshmërisë</w:t>
            </w:r>
            <w:r>
              <w:rPr>
                <w:noProof/>
                <w:webHidden/>
              </w:rPr>
              <w:tab/>
            </w:r>
            <w:r>
              <w:rPr>
                <w:noProof/>
                <w:webHidden/>
              </w:rPr>
              <w:fldChar w:fldCharType="begin"/>
            </w:r>
            <w:r>
              <w:rPr>
                <w:noProof/>
                <w:webHidden/>
              </w:rPr>
              <w:instrText xml:space="preserve"> PAGEREF _Toc242459863 \h </w:instrText>
            </w:r>
            <w:r>
              <w:rPr>
                <w:noProof/>
                <w:webHidden/>
              </w:rPr>
            </w:r>
            <w:r>
              <w:rPr>
                <w:noProof/>
                <w:webHidden/>
              </w:rPr>
              <w:fldChar w:fldCharType="separate"/>
            </w:r>
            <w:r>
              <w:rPr>
                <w:noProof/>
                <w:webHidden/>
              </w:rPr>
              <w:t>4</w:t>
            </w:r>
            <w:r>
              <w:rPr>
                <w:noProof/>
                <w:webHidden/>
              </w:rPr>
              <w:fldChar w:fldCharType="end"/>
            </w:r>
          </w:hyperlink>
        </w:p>
        <w:p w14:paraId="667D96F4" w14:textId="54D425C4" w:rsidR="009163A8" w:rsidRDefault="009163A8">
          <w:pPr>
            <w:pStyle w:val="TOC2"/>
            <w:tabs>
              <w:tab w:val="left" w:pos="960"/>
              <w:tab w:val="right" w:pos="9628"/>
            </w:tabs>
            <w:rPr>
              <w:rFonts w:asciiTheme="minorHAnsi" w:eastAsiaTheme="minorEastAsia" w:hAnsiTheme="minorHAnsi" w:cstheme="minorBidi"/>
              <w:noProof/>
              <w:kern w:val="2"/>
              <w:sz w:val="24"/>
              <w:szCs w:val="24"/>
              <w:lang w:val="en-US"/>
              <w14:ligatures w14:val="standardContextual"/>
            </w:rPr>
          </w:pPr>
          <w:hyperlink w:anchor="_Toc242459864" w:history="1">
            <w:r w:rsidRPr="002C51CD">
              <w:rPr>
                <w:rStyle w:val="Hyperlink"/>
                <w:noProof/>
              </w:rPr>
              <w:t>2.2</w:t>
            </w:r>
            <w:r>
              <w:rPr>
                <w:rFonts w:asciiTheme="minorHAnsi" w:eastAsiaTheme="minorEastAsia" w:hAnsiTheme="minorHAnsi" w:cstheme="minorBidi"/>
                <w:noProof/>
                <w:kern w:val="2"/>
                <w:sz w:val="24"/>
                <w:szCs w:val="24"/>
                <w:lang w:val="en-US"/>
                <w14:ligatures w14:val="standardContextual"/>
              </w:rPr>
              <w:tab/>
            </w:r>
            <w:r w:rsidRPr="002C51CD">
              <w:rPr>
                <w:rStyle w:val="Hyperlink"/>
                <w:noProof/>
              </w:rPr>
              <w:t>Pranueshmëria e aplikantëve (aplikanti kryesor, bashkë-aplikantët)</w:t>
            </w:r>
            <w:r>
              <w:rPr>
                <w:noProof/>
                <w:webHidden/>
              </w:rPr>
              <w:tab/>
            </w:r>
            <w:r>
              <w:rPr>
                <w:noProof/>
                <w:webHidden/>
              </w:rPr>
              <w:fldChar w:fldCharType="begin"/>
            </w:r>
            <w:r>
              <w:rPr>
                <w:noProof/>
                <w:webHidden/>
              </w:rPr>
              <w:instrText xml:space="preserve"> PAGEREF _Toc242459864 \h </w:instrText>
            </w:r>
            <w:r>
              <w:rPr>
                <w:noProof/>
                <w:webHidden/>
              </w:rPr>
            </w:r>
            <w:r>
              <w:rPr>
                <w:noProof/>
                <w:webHidden/>
              </w:rPr>
              <w:fldChar w:fldCharType="separate"/>
            </w:r>
            <w:r>
              <w:rPr>
                <w:noProof/>
                <w:webHidden/>
              </w:rPr>
              <w:t>4</w:t>
            </w:r>
            <w:r>
              <w:rPr>
                <w:noProof/>
                <w:webHidden/>
              </w:rPr>
              <w:fldChar w:fldCharType="end"/>
            </w:r>
          </w:hyperlink>
        </w:p>
        <w:p w14:paraId="7B14F7D6" w14:textId="16C24B5F" w:rsidR="009163A8" w:rsidRDefault="009163A8">
          <w:pPr>
            <w:pStyle w:val="TOC2"/>
            <w:tabs>
              <w:tab w:val="left" w:pos="960"/>
              <w:tab w:val="right" w:pos="9628"/>
            </w:tabs>
            <w:rPr>
              <w:rFonts w:asciiTheme="minorHAnsi" w:eastAsiaTheme="minorEastAsia" w:hAnsiTheme="minorHAnsi" w:cstheme="minorBidi"/>
              <w:noProof/>
              <w:kern w:val="2"/>
              <w:sz w:val="24"/>
              <w:szCs w:val="24"/>
              <w:lang w:val="en-US"/>
              <w14:ligatures w14:val="standardContextual"/>
            </w:rPr>
          </w:pPr>
          <w:hyperlink w:anchor="_Toc242459865" w:history="1">
            <w:r w:rsidRPr="002C51CD">
              <w:rPr>
                <w:rStyle w:val="Hyperlink"/>
                <w:noProof/>
              </w:rPr>
              <w:t>2.3</w:t>
            </w:r>
            <w:r>
              <w:rPr>
                <w:rFonts w:asciiTheme="minorHAnsi" w:eastAsiaTheme="minorEastAsia" w:hAnsiTheme="minorHAnsi" w:cstheme="minorBidi"/>
                <w:noProof/>
                <w:kern w:val="2"/>
                <w:sz w:val="24"/>
                <w:szCs w:val="24"/>
                <w:lang w:val="en-US"/>
                <w14:ligatures w14:val="standardContextual"/>
              </w:rPr>
              <w:tab/>
            </w:r>
            <w:r w:rsidRPr="002C51CD">
              <w:rPr>
                <w:rStyle w:val="Hyperlink"/>
                <w:noProof/>
              </w:rPr>
              <w:t>Bashkë-aplikantët</w:t>
            </w:r>
            <w:r>
              <w:rPr>
                <w:noProof/>
                <w:webHidden/>
              </w:rPr>
              <w:tab/>
            </w:r>
            <w:r>
              <w:rPr>
                <w:noProof/>
                <w:webHidden/>
              </w:rPr>
              <w:fldChar w:fldCharType="begin"/>
            </w:r>
            <w:r>
              <w:rPr>
                <w:noProof/>
                <w:webHidden/>
              </w:rPr>
              <w:instrText xml:space="preserve"> PAGEREF _Toc242459865 \h </w:instrText>
            </w:r>
            <w:r>
              <w:rPr>
                <w:noProof/>
                <w:webHidden/>
              </w:rPr>
            </w:r>
            <w:r>
              <w:rPr>
                <w:noProof/>
                <w:webHidden/>
              </w:rPr>
              <w:fldChar w:fldCharType="separate"/>
            </w:r>
            <w:r>
              <w:rPr>
                <w:noProof/>
                <w:webHidden/>
              </w:rPr>
              <w:t>5</w:t>
            </w:r>
            <w:r>
              <w:rPr>
                <w:noProof/>
                <w:webHidden/>
              </w:rPr>
              <w:fldChar w:fldCharType="end"/>
            </w:r>
          </w:hyperlink>
        </w:p>
        <w:p w14:paraId="6E74CDD7" w14:textId="3B6F4E68" w:rsidR="009163A8" w:rsidRDefault="009163A8">
          <w:pPr>
            <w:pStyle w:val="TOC2"/>
            <w:tabs>
              <w:tab w:val="left" w:pos="960"/>
              <w:tab w:val="right" w:pos="9628"/>
            </w:tabs>
            <w:rPr>
              <w:rFonts w:asciiTheme="minorHAnsi" w:eastAsiaTheme="minorEastAsia" w:hAnsiTheme="minorHAnsi" w:cstheme="minorBidi"/>
              <w:noProof/>
              <w:kern w:val="2"/>
              <w:sz w:val="24"/>
              <w:szCs w:val="24"/>
              <w:lang w:val="en-US"/>
              <w14:ligatures w14:val="standardContextual"/>
            </w:rPr>
          </w:pPr>
          <w:hyperlink w:anchor="_Toc242459866" w:history="1">
            <w:r w:rsidRPr="002C51CD">
              <w:rPr>
                <w:rStyle w:val="Hyperlink"/>
                <w:noProof/>
              </w:rPr>
              <w:t>2.4</w:t>
            </w:r>
            <w:r>
              <w:rPr>
                <w:rFonts w:asciiTheme="minorHAnsi" w:eastAsiaTheme="minorEastAsia" w:hAnsiTheme="minorHAnsi" w:cstheme="minorBidi"/>
                <w:noProof/>
                <w:kern w:val="2"/>
                <w:sz w:val="24"/>
                <w:szCs w:val="24"/>
                <w:lang w:val="en-US"/>
                <w14:ligatures w14:val="standardContextual"/>
              </w:rPr>
              <w:tab/>
            </w:r>
            <w:r w:rsidRPr="002C51CD">
              <w:rPr>
                <w:rStyle w:val="Hyperlink"/>
                <w:noProof/>
              </w:rPr>
              <w:t>Bashkëpunëtorët, kontrakorët, marrësit e mbështetjes financiare</w:t>
            </w:r>
            <w:r>
              <w:rPr>
                <w:noProof/>
                <w:webHidden/>
              </w:rPr>
              <w:tab/>
            </w:r>
            <w:r>
              <w:rPr>
                <w:noProof/>
                <w:webHidden/>
              </w:rPr>
              <w:fldChar w:fldCharType="begin"/>
            </w:r>
            <w:r>
              <w:rPr>
                <w:noProof/>
                <w:webHidden/>
              </w:rPr>
              <w:instrText xml:space="preserve"> PAGEREF _Toc242459866 \h </w:instrText>
            </w:r>
            <w:r>
              <w:rPr>
                <w:noProof/>
                <w:webHidden/>
              </w:rPr>
            </w:r>
            <w:r>
              <w:rPr>
                <w:noProof/>
                <w:webHidden/>
              </w:rPr>
              <w:fldChar w:fldCharType="separate"/>
            </w:r>
            <w:r>
              <w:rPr>
                <w:noProof/>
                <w:webHidden/>
              </w:rPr>
              <w:t>6</w:t>
            </w:r>
            <w:r>
              <w:rPr>
                <w:noProof/>
                <w:webHidden/>
              </w:rPr>
              <w:fldChar w:fldCharType="end"/>
            </w:r>
          </w:hyperlink>
        </w:p>
        <w:p w14:paraId="1209B01D" w14:textId="349A05B2" w:rsidR="009163A8" w:rsidRDefault="009163A8">
          <w:pPr>
            <w:pStyle w:val="TOC2"/>
            <w:tabs>
              <w:tab w:val="left" w:pos="960"/>
              <w:tab w:val="right" w:pos="9628"/>
            </w:tabs>
            <w:rPr>
              <w:rFonts w:asciiTheme="minorHAnsi" w:eastAsiaTheme="minorEastAsia" w:hAnsiTheme="minorHAnsi" w:cstheme="minorBidi"/>
              <w:noProof/>
              <w:kern w:val="2"/>
              <w:sz w:val="24"/>
              <w:szCs w:val="24"/>
              <w:lang w:val="en-US"/>
              <w14:ligatures w14:val="standardContextual"/>
            </w:rPr>
          </w:pPr>
          <w:hyperlink w:anchor="_Toc242459867" w:history="1">
            <w:r w:rsidRPr="002C51CD">
              <w:rPr>
                <w:rStyle w:val="Hyperlink"/>
                <w:noProof/>
              </w:rPr>
              <w:t>2.5</w:t>
            </w:r>
            <w:r>
              <w:rPr>
                <w:rFonts w:asciiTheme="minorHAnsi" w:eastAsiaTheme="minorEastAsia" w:hAnsiTheme="minorHAnsi" w:cstheme="minorBidi"/>
                <w:noProof/>
                <w:kern w:val="2"/>
                <w:sz w:val="24"/>
                <w:szCs w:val="24"/>
                <w:lang w:val="en-US"/>
                <w14:ligatures w14:val="standardContextual"/>
              </w:rPr>
              <w:tab/>
            </w:r>
            <w:r w:rsidRPr="002C51CD">
              <w:rPr>
                <w:rStyle w:val="Hyperlink"/>
                <w:noProof/>
              </w:rPr>
              <w:t>Pranueshmëria e veprimeve: veprimet për të cilat mund të aplikohet</w:t>
            </w:r>
            <w:r>
              <w:rPr>
                <w:noProof/>
                <w:webHidden/>
              </w:rPr>
              <w:tab/>
            </w:r>
            <w:r>
              <w:rPr>
                <w:noProof/>
                <w:webHidden/>
              </w:rPr>
              <w:fldChar w:fldCharType="begin"/>
            </w:r>
            <w:r>
              <w:rPr>
                <w:noProof/>
                <w:webHidden/>
              </w:rPr>
              <w:instrText xml:space="preserve"> PAGEREF _Toc242459867 \h </w:instrText>
            </w:r>
            <w:r>
              <w:rPr>
                <w:noProof/>
                <w:webHidden/>
              </w:rPr>
            </w:r>
            <w:r>
              <w:rPr>
                <w:noProof/>
                <w:webHidden/>
              </w:rPr>
              <w:fldChar w:fldCharType="separate"/>
            </w:r>
            <w:r>
              <w:rPr>
                <w:noProof/>
                <w:webHidden/>
              </w:rPr>
              <w:t>6</w:t>
            </w:r>
            <w:r>
              <w:rPr>
                <w:noProof/>
                <w:webHidden/>
              </w:rPr>
              <w:fldChar w:fldCharType="end"/>
            </w:r>
          </w:hyperlink>
        </w:p>
        <w:p w14:paraId="18B5F785" w14:textId="121057C8" w:rsidR="009163A8" w:rsidRDefault="009163A8">
          <w:pPr>
            <w:pStyle w:val="TOC2"/>
            <w:tabs>
              <w:tab w:val="left" w:pos="960"/>
              <w:tab w:val="right" w:pos="9628"/>
            </w:tabs>
            <w:rPr>
              <w:rFonts w:asciiTheme="minorHAnsi" w:eastAsiaTheme="minorEastAsia" w:hAnsiTheme="minorHAnsi" w:cstheme="minorBidi"/>
              <w:noProof/>
              <w:kern w:val="2"/>
              <w:sz w:val="24"/>
              <w:szCs w:val="24"/>
              <w:lang w:val="en-US"/>
              <w14:ligatures w14:val="standardContextual"/>
            </w:rPr>
          </w:pPr>
          <w:hyperlink w:anchor="_Toc242459868" w:history="1">
            <w:r w:rsidRPr="002C51CD">
              <w:rPr>
                <w:rStyle w:val="Hyperlink"/>
                <w:noProof/>
              </w:rPr>
              <w:t>2.6</w:t>
            </w:r>
            <w:r>
              <w:rPr>
                <w:rFonts w:asciiTheme="minorHAnsi" w:eastAsiaTheme="minorEastAsia" w:hAnsiTheme="minorHAnsi" w:cstheme="minorBidi"/>
                <w:noProof/>
                <w:kern w:val="2"/>
                <w:sz w:val="24"/>
                <w:szCs w:val="24"/>
                <w:lang w:val="en-US"/>
                <w14:ligatures w14:val="standardContextual"/>
              </w:rPr>
              <w:tab/>
            </w:r>
            <w:r w:rsidRPr="002C51CD">
              <w:rPr>
                <w:rStyle w:val="Hyperlink"/>
                <w:noProof/>
              </w:rPr>
              <w:t>Pranueshmëria e kostove dhe pranueshmëria e rezultateve/kushteve</w:t>
            </w:r>
            <w:r>
              <w:rPr>
                <w:noProof/>
                <w:webHidden/>
              </w:rPr>
              <w:tab/>
            </w:r>
            <w:r>
              <w:rPr>
                <w:noProof/>
                <w:webHidden/>
              </w:rPr>
              <w:fldChar w:fldCharType="begin"/>
            </w:r>
            <w:r>
              <w:rPr>
                <w:noProof/>
                <w:webHidden/>
              </w:rPr>
              <w:instrText xml:space="preserve"> PAGEREF _Toc242459868 \h </w:instrText>
            </w:r>
            <w:r>
              <w:rPr>
                <w:noProof/>
                <w:webHidden/>
              </w:rPr>
            </w:r>
            <w:r>
              <w:rPr>
                <w:noProof/>
                <w:webHidden/>
              </w:rPr>
              <w:fldChar w:fldCharType="separate"/>
            </w:r>
            <w:r>
              <w:rPr>
                <w:noProof/>
                <w:webHidden/>
              </w:rPr>
              <w:t>8</w:t>
            </w:r>
            <w:r>
              <w:rPr>
                <w:noProof/>
                <w:webHidden/>
              </w:rPr>
              <w:fldChar w:fldCharType="end"/>
            </w:r>
          </w:hyperlink>
        </w:p>
        <w:p w14:paraId="17E55886" w14:textId="79D5D63E" w:rsidR="009163A8" w:rsidRDefault="009163A8">
          <w:pPr>
            <w:pStyle w:val="TOC2"/>
            <w:tabs>
              <w:tab w:val="left" w:pos="960"/>
              <w:tab w:val="right" w:pos="9628"/>
            </w:tabs>
            <w:rPr>
              <w:rFonts w:asciiTheme="minorHAnsi" w:eastAsiaTheme="minorEastAsia" w:hAnsiTheme="minorHAnsi" w:cstheme="minorBidi"/>
              <w:noProof/>
              <w:kern w:val="2"/>
              <w:sz w:val="24"/>
              <w:szCs w:val="24"/>
              <w:lang w:val="en-US"/>
              <w14:ligatures w14:val="standardContextual"/>
            </w:rPr>
          </w:pPr>
          <w:hyperlink w:anchor="_Toc242459869" w:history="1">
            <w:r w:rsidRPr="002C51CD">
              <w:rPr>
                <w:rStyle w:val="Hyperlink"/>
                <w:noProof/>
              </w:rPr>
              <w:t>2.7</w:t>
            </w:r>
            <w:r>
              <w:rPr>
                <w:rFonts w:asciiTheme="minorHAnsi" w:eastAsiaTheme="minorEastAsia" w:hAnsiTheme="minorHAnsi" w:cstheme="minorBidi"/>
                <w:noProof/>
                <w:kern w:val="2"/>
                <w:sz w:val="24"/>
                <w:szCs w:val="24"/>
                <w:lang w:val="en-US"/>
                <w14:ligatures w14:val="standardContextual"/>
              </w:rPr>
              <w:tab/>
            </w:r>
            <w:r w:rsidRPr="002C51CD">
              <w:rPr>
                <w:rStyle w:val="Hyperlink"/>
                <w:noProof/>
              </w:rPr>
              <w:t>Kriteret për Alokimin e Buxhetit</w:t>
            </w:r>
            <w:r>
              <w:rPr>
                <w:noProof/>
                <w:webHidden/>
              </w:rPr>
              <w:tab/>
            </w:r>
            <w:r>
              <w:rPr>
                <w:noProof/>
                <w:webHidden/>
              </w:rPr>
              <w:fldChar w:fldCharType="begin"/>
            </w:r>
            <w:r>
              <w:rPr>
                <w:noProof/>
                <w:webHidden/>
              </w:rPr>
              <w:instrText xml:space="preserve"> PAGEREF _Toc242459869 \h </w:instrText>
            </w:r>
            <w:r>
              <w:rPr>
                <w:noProof/>
                <w:webHidden/>
              </w:rPr>
            </w:r>
            <w:r>
              <w:rPr>
                <w:noProof/>
                <w:webHidden/>
              </w:rPr>
              <w:fldChar w:fldCharType="separate"/>
            </w:r>
            <w:r>
              <w:rPr>
                <w:noProof/>
                <w:webHidden/>
              </w:rPr>
              <w:t>9</w:t>
            </w:r>
            <w:r>
              <w:rPr>
                <w:noProof/>
                <w:webHidden/>
              </w:rPr>
              <w:fldChar w:fldCharType="end"/>
            </w:r>
          </w:hyperlink>
        </w:p>
        <w:p w14:paraId="5481D0CA" w14:textId="6FCDBF98" w:rsidR="009163A8" w:rsidRDefault="009163A8">
          <w:pPr>
            <w:pStyle w:val="TOC2"/>
            <w:tabs>
              <w:tab w:val="left" w:pos="960"/>
              <w:tab w:val="right" w:pos="9628"/>
            </w:tabs>
            <w:rPr>
              <w:rFonts w:asciiTheme="minorHAnsi" w:eastAsiaTheme="minorEastAsia" w:hAnsiTheme="minorHAnsi" w:cstheme="minorBidi"/>
              <w:noProof/>
              <w:kern w:val="2"/>
              <w:sz w:val="24"/>
              <w:szCs w:val="24"/>
              <w:lang w:val="en-US"/>
              <w14:ligatures w14:val="standardContextual"/>
            </w:rPr>
          </w:pPr>
          <w:hyperlink w:anchor="_Toc242459870" w:history="1">
            <w:r w:rsidRPr="002C51CD">
              <w:rPr>
                <w:rStyle w:val="Hyperlink"/>
                <w:noProof/>
              </w:rPr>
              <w:t>2.8</w:t>
            </w:r>
            <w:r>
              <w:rPr>
                <w:rFonts w:asciiTheme="minorHAnsi" w:eastAsiaTheme="minorEastAsia" w:hAnsiTheme="minorHAnsi" w:cstheme="minorBidi"/>
                <w:noProof/>
                <w:kern w:val="2"/>
                <w:sz w:val="24"/>
                <w:szCs w:val="24"/>
                <w:lang w:val="en-US"/>
                <w14:ligatures w14:val="standardContextual"/>
              </w:rPr>
              <w:tab/>
            </w:r>
            <w:r w:rsidRPr="002C51CD">
              <w:rPr>
                <w:rStyle w:val="Hyperlink"/>
                <w:noProof/>
              </w:rPr>
              <w:t>Etika dhe vlerat</w:t>
            </w:r>
            <w:r>
              <w:rPr>
                <w:noProof/>
                <w:webHidden/>
              </w:rPr>
              <w:tab/>
            </w:r>
            <w:r>
              <w:rPr>
                <w:noProof/>
                <w:webHidden/>
              </w:rPr>
              <w:fldChar w:fldCharType="begin"/>
            </w:r>
            <w:r>
              <w:rPr>
                <w:noProof/>
                <w:webHidden/>
              </w:rPr>
              <w:instrText xml:space="preserve"> PAGEREF _Toc242459870 \h </w:instrText>
            </w:r>
            <w:r>
              <w:rPr>
                <w:noProof/>
                <w:webHidden/>
              </w:rPr>
            </w:r>
            <w:r>
              <w:rPr>
                <w:noProof/>
                <w:webHidden/>
              </w:rPr>
              <w:fldChar w:fldCharType="separate"/>
            </w:r>
            <w:r>
              <w:rPr>
                <w:noProof/>
                <w:webHidden/>
              </w:rPr>
              <w:t>10</w:t>
            </w:r>
            <w:r>
              <w:rPr>
                <w:noProof/>
                <w:webHidden/>
              </w:rPr>
              <w:fldChar w:fldCharType="end"/>
            </w:r>
          </w:hyperlink>
        </w:p>
        <w:p w14:paraId="1333B37F" w14:textId="76036540" w:rsidR="009163A8" w:rsidRDefault="009163A8">
          <w:pPr>
            <w:pStyle w:val="TOC1"/>
            <w:tabs>
              <w:tab w:val="left" w:pos="440"/>
              <w:tab w:val="right" w:pos="9628"/>
            </w:tabs>
            <w:rPr>
              <w:rFonts w:asciiTheme="minorHAnsi" w:eastAsiaTheme="minorEastAsia" w:hAnsiTheme="minorHAnsi" w:cstheme="minorBidi"/>
              <w:noProof/>
              <w:kern w:val="2"/>
              <w:sz w:val="24"/>
              <w:szCs w:val="24"/>
              <w:lang w:val="en-US"/>
              <w14:ligatures w14:val="standardContextual"/>
            </w:rPr>
          </w:pPr>
          <w:hyperlink w:anchor="_Toc242459871" w:history="1">
            <w:r w:rsidRPr="002C51CD">
              <w:rPr>
                <w:rStyle w:val="Hyperlink"/>
                <w:noProof/>
              </w:rPr>
              <w:t>3</w:t>
            </w:r>
            <w:r>
              <w:rPr>
                <w:rFonts w:asciiTheme="minorHAnsi" w:eastAsiaTheme="minorEastAsia" w:hAnsiTheme="minorHAnsi" w:cstheme="minorBidi"/>
                <w:noProof/>
                <w:kern w:val="2"/>
                <w:sz w:val="24"/>
                <w:szCs w:val="24"/>
                <w:lang w:val="en-US"/>
                <w14:ligatures w14:val="standardContextual"/>
              </w:rPr>
              <w:tab/>
            </w:r>
            <w:r w:rsidRPr="002C51CD">
              <w:rPr>
                <w:rStyle w:val="Hyperlink"/>
                <w:noProof/>
              </w:rPr>
              <w:t>Si të aplikoni dhe procedurat që duhen ndjekur</w:t>
            </w:r>
            <w:r>
              <w:rPr>
                <w:noProof/>
                <w:webHidden/>
              </w:rPr>
              <w:tab/>
            </w:r>
            <w:r>
              <w:rPr>
                <w:noProof/>
                <w:webHidden/>
              </w:rPr>
              <w:fldChar w:fldCharType="begin"/>
            </w:r>
            <w:r>
              <w:rPr>
                <w:noProof/>
                <w:webHidden/>
              </w:rPr>
              <w:instrText xml:space="preserve"> PAGEREF _Toc242459871 \h </w:instrText>
            </w:r>
            <w:r>
              <w:rPr>
                <w:noProof/>
                <w:webHidden/>
              </w:rPr>
            </w:r>
            <w:r>
              <w:rPr>
                <w:noProof/>
                <w:webHidden/>
              </w:rPr>
              <w:fldChar w:fldCharType="separate"/>
            </w:r>
            <w:r>
              <w:rPr>
                <w:noProof/>
                <w:webHidden/>
              </w:rPr>
              <w:t>11</w:t>
            </w:r>
            <w:r>
              <w:rPr>
                <w:noProof/>
                <w:webHidden/>
              </w:rPr>
              <w:fldChar w:fldCharType="end"/>
            </w:r>
          </w:hyperlink>
        </w:p>
        <w:p w14:paraId="4179C802" w14:textId="52FDF031" w:rsidR="009163A8" w:rsidRDefault="009163A8">
          <w:pPr>
            <w:pStyle w:val="TOC2"/>
            <w:tabs>
              <w:tab w:val="left" w:pos="960"/>
              <w:tab w:val="right" w:pos="9628"/>
            </w:tabs>
            <w:rPr>
              <w:rFonts w:asciiTheme="minorHAnsi" w:eastAsiaTheme="minorEastAsia" w:hAnsiTheme="minorHAnsi" w:cstheme="minorBidi"/>
              <w:noProof/>
              <w:kern w:val="2"/>
              <w:sz w:val="24"/>
              <w:szCs w:val="24"/>
              <w:lang w:val="en-US"/>
              <w14:ligatures w14:val="standardContextual"/>
            </w:rPr>
          </w:pPr>
          <w:hyperlink w:anchor="_Toc242459872" w:history="1">
            <w:r w:rsidRPr="002C51CD">
              <w:rPr>
                <w:rStyle w:val="Hyperlink"/>
                <w:noProof/>
              </w:rPr>
              <w:t>3.1</w:t>
            </w:r>
            <w:r>
              <w:rPr>
                <w:rFonts w:asciiTheme="minorHAnsi" w:eastAsiaTheme="minorEastAsia" w:hAnsiTheme="minorHAnsi" w:cstheme="minorBidi"/>
                <w:noProof/>
                <w:kern w:val="2"/>
                <w:sz w:val="24"/>
                <w:szCs w:val="24"/>
                <w:lang w:val="en-US"/>
                <w14:ligatures w14:val="standardContextual"/>
              </w:rPr>
              <w:tab/>
            </w:r>
            <w:r w:rsidRPr="002C51CD">
              <w:rPr>
                <w:rStyle w:val="Hyperlink"/>
                <w:noProof/>
              </w:rPr>
              <w:t>Formulari i aplikimit</w:t>
            </w:r>
            <w:r>
              <w:rPr>
                <w:noProof/>
                <w:webHidden/>
              </w:rPr>
              <w:tab/>
            </w:r>
            <w:r>
              <w:rPr>
                <w:noProof/>
                <w:webHidden/>
              </w:rPr>
              <w:fldChar w:fldCharType="begin"/>
            </w:r>
            <w:r>
              <w:rPr>
                <w:noProof/>
                <w:webHidden/>
              </w:rPr>
              <w:instrText xml:space="preserve"> PAGEREF _Toc242459872 \h </w:instrText>
            </w:r>
            <w:r>
              <w:rPr>
                <w:noProof/>
                <w:webHidden/>
              </w:rPr>
            </w:r>
            <w:r>
              <w:rPr>
                <w:noProof/>
                <w:webHidden/>
              </w:rPr>
              <w:fldChar w:fldCharType="separate"/>
            </w:r>
            <w:r>
              <w:rPr>
                <w:noProof/>
                <w:webHidden/>
              </w:rPr>
              <w:t>11</w:t>
            </w:r>
            <w:r>
              <w:rPr>
                <w:noProof/>
                <w:webHidden/>
              </w:rPr>
              <w:fldChar w:fldCharType="end"/>
            </w:r>
          </w:hyperlink>
        </w:p>
        <w:p w14:paraId="77FAC964" w14:textId="27A57BF9" w:rsidR="009163A8" w:rsidRDefault="009163A8">
          <w:pPr>
            <w:pStyle w:val="TOC2"/>
            <w:tabs>
              <w:tab w:val="left" w:pos="960"/>
              <w:tab w:val="right" w:pos="9628"/>
            </w:tabs>
            <w:rPr>
              <w:rFonts w:asciiTheme="minorHAnsi" w:eastAsiaTheme="minorEastAsia" w:hAnsiTheme="minorHAnsi" w:cstheme="minorBidi"/>
              <w:noProof/>
              <w:kern w:val="2"/>
              <w:sz w:val="24"/>
              <w:szCs w:val="24"/>
              <w:lang w:val="en-US"/>
              <w14:ligatures w14:val="standardContextual"/>
            </w:rPr>
          </w:pPr>
          <w:hyperlink w:anchor="_Toc242459873" w:history="1">
            <w:r w:rsidRPr="002C51CD">
              <w:rPr>
                <w:rStyle w:val="Hyperlink"/>
                <w:noProof/>
              </w:rPr>
              <w:t>3.2</w:t>
            </w:r>
            <w:r>
              <w:rPr>
                <w:rFonts w:asciiTheme="minorHAnsi" w:eastAsiaTheme="minorEastAsia" w:hAnsiTheme="minorHAnsi" w:cstheme="minorBidi"/>
                <w:noProof/>
                <w:kern w:val="2"/>
                <w:sz w:val="24"/>
                <w:szCs w:val="24"/>
                <w:lang w:val="en-US"/>
                <w14:ligatures w14:val="standardContextual"/>
              </w:rPr>
              <w:tab/>
            </w:r>
            <w:r w:rsidRPr="002C51CD">
              <w:rPr>
                <w:rStyle w:val="Hyperlink"/>
                <w:noProof/>
              </w:rPr>
              <w:t>Ku dhe si do të dërgohen aplikimet</w:t>
            </w:r>
            <w:r>
              <w:rPr>
                <w:noProof/>
                <w:webHidden/>
              </w:rPr>
              <w:tab/>
            </w:r>
            <w:r>
              <w:rPr>
                <w:noProof/>
                <w:webHidden/>
              </w:rPr>
              <w:fldChar w:fldCharType="begin"/>
            </w:r>
            <w:r>
              <w:rPr>
                <w:noProof/>
                <w:webHidden/>
              </w:rPr>
              <w:instrText xml:space="preserve"> PAGEREF _Toc242459873 \h </w:instrText>
            </w:r>
            <w:r>
              <w:rPr>
                <w:noProof/>
                <w:webHidden/>
              </w:rPr>
            </w:r>
            <w:r>
              <w:rPr>
                <w:noProof/>
                <w:webHidden/>
              </w:rPr>
              <w:fldChar w:fldCharType="separate"/>
            </w:r>
            <w:r>
              <w:rPr>
                <w:noProof/>
                <w:webHidden/>
              </w:rPr>
              <w:t>12</w:t>
            </w:r>
            <w:r>
              <w:rPr>
                <w:noProof/>
                <w:webHidden/>
              </w:rPr>
              <w:fldChar w:fldCharType="end"/>
            </w:r>
          </w:hyperlink>
        </w:p>
        <w:p w14:paraId="6B0D0B45" w14:textId="7BA9BF8F" w:rsidR="009163A8" w:rsidRDefault="009163A8">
          <w:pPr>
            <w:pStyle w:val="TOC2"/>
            <w:tabs>
              <w:tab w:val="left" w:pos="960"/>
              <w:tab w:val="right" w:pos="9628"/>
            </w:tabs>
            <w:rPr>
              <w:rFonts w:asciiTheme="minorHAnsi" w:eastAsiaTheme="minorEastAsia" w:hAnsiTheme="minorHAnsi" w:cstheme="minorBidi"/>
              <w:noProof/>
              <w:kern w:val="2"/>
              <w:sz w:val="24"/>
              <w:szCs w:val="24"/>
              <w:lang w:val="en-US"/>
              <w14:ligatures w14:val="standardContextual"/>
            </w:rPr>
          </w:pPr>
          <w:hyperlink w:anchor="_Toc242459874" w:history="1">
            <w:r w:rsidRPr="002C51CD">
              <w:rPr>
                <w:rStyle w:val="Hyperlink"/>
                <w:noProof/>
              </w:rPr>
              <w:t>3.3</w:t>
            </w:r>
            <w:r>
              <w:rPr>
                <w:rFonts w:asciiTheme="minorHAnsi" w:eastAsiaTheme="minorEastAsia" w:hAnsiTheme="minorHAnsi" w:cstheme="minorBidi"/>
                <w:noProof/>
                <w:kern w:val="2"/>
                <w:sz w:val="24"/>
                <w:szCs w:val="24"/>
                <w:lang w:val="en-US"/>
                <w14:ligatures w14:val="standardContextual"/>
              </w:rPr>
              <w:tab/>
            </w:r>
            <w:r w:rsidRPr="002C51CD">
              <w:rPr>
                <w:rStyle w:val="Hyperlink"/>
                <w:noProof/>
              </w:rPr>
              <w:t>Afati për dorëzimin e aplikimeve</w:t>
            </w:r>
            <w:r>
              <w:rPr>
                <w:noProof/>
                <w:webHidden/>
              </w:rPr>
              <w:tab/>
            </w:r>
            <w:r>
              <w:rPr>
                <w:noProof/>
                <w:webHidden/>
              </w:rPr>
              <w:fldChar w:fldCharType="begin"/>
            </w:r>
            <w:r>
              <w:rPr>
                <w:noProof/>
                <w:webHidden/>
              </w:rPr>
              <w:instrText xml:space="preserve"> PAGEREF _Toc242459874 \h </w:instrText>
            </w:r>
            <w:r>
              <w:rPr>
                <w:noProof/>
                <w:webHidden/>
              </w:rPr>
            </w:r>
            <w:r>
              <w:rPr>
                <w:noProof/>
                <w:webHidden/>
              </w:rPr>
              <w:fldChar w:fldCharType="separate"/>
            </w:r>
            <w:r>
              <w:rPr>
                <w:noProof/>
                <w:webHidden/>
              </w:rPr>
              <w:t>12</w:t>
            </w:r>
            <w:r>
              <w:rPr>
                <w:noProof/>
                <w:webHidden/>
              </w:rPr>
              <w:fldChar w:fldCharType="end"/>
            </w:r>
          </w:hyperlink>
        </w:p>
        <w:p w14:paraId="6E763F57" w14:textId="7F9CC69E" w:rsidR="009163A8" w:rsidRDefault="009163A8">
          <w:pPr>
            <w:pStyle w:val="TOC1"/>
            <w:tabs>
              <w:tab w:val="left" w:pos="440"/>
              <w:tab w:val="right" w:pos="9628"/>
            </w:tabs>
            <w:rPr>
              <w:rFonts w:asciiTheme="minorHAnsi" w:eastAsiaTheme="minorEastAsia" w:hAnsiTheme="minorHAnsi" w:cstheme="minorBidi"/>
              <w:noProof/>
              <w:kern w:val="2"/>
              <w:sz w:val="24"/>
              <w:szCs w:val="24"/>
              <w:lang w:val="en-US"/>
              <w14:ligatures w14:val="standardContextual"/>
            </w:rPr>
          </w:pPr>
          <w:hyperlink w:anchor="_Toc242459875" w:history="1">
            <w:r w:rsidRPr="002C51CD">
              <w:rPr>
                <w:rStyle w:val="Hyperlink"/>
                <w:noProof/>
              </w:rPr>
              <w:t>4</w:t>
            </w:r>
            <w:r>
              <w:rPr>
                <w:rFonts w:asciiTheme="minorHAnsi" w:eastAsiaTheme="minorEastAsia" w:hAnsiTheme="minorHAnsi" w:cstheme="minorBidi"/>
                <w:noProof/>
                <w:kern w:val="2"/>
                <w:sz w:val="24"/>
                <w:szCs w:val="24"/>
                <w:lang w:val="en-US"/>
                <w14:ligatures w14:val="standardContextual"/>
              </w:rPr>
              <w:tab/>
            </w:r>
            <w:r w:rsidRPr="002C51CD">
              <w:rPr>
                <w:rStyle w:val="Hyperlink"/>
                <w:noProof/>
              </w:rPr>
              <w:t>Informacione të mëtejshme për aplikimet</w:t>
            </w:r>
            <w:r>
              <w:rPr>
                <w:noProof/>
                <w:webHidden/>
              </w:rPr>
              <w:tab/>
            </w:r>
            <w:r>
              <w:rPr>
                <w:noProof/>
                <w:webHidden/>
              </w:rPr>
              <w:fldChar w:fldCharType="begin"/>
            </w:r>
            <w:r>
              <w:rPr>
                <w:noProof/>
                <w:webHidden/>
              </w:rPr>
              <w:instrText xml:space="preserve"> PAGEREF _Toc242459875 \h </w:instrText>
            </w:r>
            <w:r>
              <w:rPr>
                <w:noProof/>
                <w:webHidden/>
              </w:rPr>
            </w:r>
            <w:r>
              <w:rPr>
                <w:noProof/>
                <w:webHidden/>
              </w:rPr>
              <w:fldChar w:fldCharType="separate"/>
            </w:r>
            <w:r>
              <w:rPr>
                <w:noProof/>
                <w:webHidden/>
              </w:rPr>
              <w:t>13</w:t>
            </w:r>
            <w:r>
              <w:rPr>
                <w:noProof/>
                <w:webHidden/>
              </w:rPr>
              <w:fldChar w:fldCharType="end"/>
            </w:r>
          </w:hyperlink>
        </w:p>
        <w:p w14:paraId="4968CE63" w14:textId="1150ACCE" w:rsidR="009163A8" w:rsidRDefault="009163A8">
          <w:pPr>
            <w:pStyle w:val="TOC2"/>
            <w:tabs>
              <w:tab w:val="left" w:pos="960"/>
              <w:tab w:val="right" w:pos="9628"/>
            </w:tabs>
            <w:rPr>
              <w:rFonts w:asciiTheme="minorHAnsi" w:eastAsiaTheme="minorEastAsia" w:hAnsiTheme="minorHAnsi" w:cstheme="minorBidi"/>
              <w:noProof/>
              <w:kern w:val="2"/>
              <w:sz w:val="24"/>
              <w:szCs w:val="24"/>
              <w:lang w:val="en-US"/>
              <w14:ligatures w14:val="standardContextual"/>
            </w:rPr>
          </w:pPr>
          <w:hyperlink w:anchor="_Toc242459876" w:history="1">
            <w:r w:rsidRPr="002C51CD">
              <w:rPr>
                <w:rStyle w:val="Hyperlink"/>
                <w:noProof/>
              </w:rPr>
              <w:t>4.1</w:t>
            </w:r>
            <w:r>
              <w:rPr>
                <w:rFonts w:asciiTheme="minorHAnsi" w:eastAsiaTheme="minorEastAsia" w:hAnsiTheme="minorHAnsi" w:cstheme="minorBidi"/>
                <w:noProof/>
                <w:kern w:val="2"/>
                <w:sz w:val="24"/>
                <w:szCs w:val="24"/>
                <w:lang w:val="en-US"/>
                <w14:ligatures w14:val="standardContextual"/>
              </w:rPr>
              <w:tab/>
            </w:r>
            <w:r w:rsidRPr="002C51CD">
              <w:rPr>
                <w:rStyle w:val="Hyperlink"/>
                <w:noProof/>
              </w:rPr>
              <w:t>Vlerësimi dhe përzgjedhja e aplikimeve</w:t>
            </w:r>
            <w:r>
              <w:rPr>
                <w:noProof/>
                <w:webHidden/>
              </w:rPr>
              <w:tab/>
            </w:r>
            <w:r>
              <w:rPr>
                <w:noProof/>
                <w:webHidden/>
              </w:rPr>
              <w:fldChar w:fldCharType="begin"/>
            </w:r>
            <w:r>
              <w:rPr>
                <w:noProof/>
                <w:webHidden/>
              </w:rPr>
              <w:instrText xml:space="preserve"> PAGEREF _Toc242459876 \h </w:instrText>
            </w:r>
            <w:r>
              <w:rPr>
                <w:noProof/>
                <w:webHidden/>
              </w:rPr>
            </w:r>
            <w:r>
              <w:rPr>
                <w:noProof/>
                <w:webHidden/>
              </w:rPr>
              <w:fldChar w:fldCharType="separate"/>
            </w:r>
            <w:r>
              <w:rPr>
                <w:noProof/>
                <w:webHidden/>
              </w:rPr>
              <w:t>13</w:t>
            </w:r>
            <w:r>
              <w:rPr>
                <w:noProof/>
                <w:webHidden/>
              </w:rPr>
              <w:fldChar w:fldCharType="end"/>
            </w:r>
          </w:hyperlink>
        </w:p>
        <w:p w14:paraId="54C28774" w14:textId="6D5BFFB0" w:rsidR="009163A8" w:rsidRDefault="009163A8">
          <w:pPr>
            <w:pStyle w:val="TOC1"/>
            <w:tabs>
              <w:tab w:val="left" w:pos="440"/>
              <w:tab w:val="right" w:pos="9628"/>
            </w:tabs>
            <w:rPr>
              <w:rFonts w:asciiTheme="minorHAnsi" w:eastAsiaTheme="minorEastAsia" w:hAnsiTheme="minorHAnsi" w:cstheme="minorBidi"/>
              <w:noProof/>
              <w:kern w:val="2"/>
              <w:sz w:val="24"/>
              <w:szCs w:val="24"/>
              <w:lang w:val="en-US"/>
              <w14:ligatures w14:val="standardContextual"/>
            </w:rPr>
          </w:pPr>
          <w:hyperlink w:anchor="_Toc242459877" w:history="1">
            <w:r w:rsidRPr="002C51CD">
              <w:rPr>
                <w:rStyle w:val="Hyperlink"/>
                <w:noProof/>
              </w:rPr>
              <w:t>5</w:t>
            </w:r>
            <w:r>
              <w:rPr>
                <w:rFonts w:asciiTheme="minorHAnsi" w:eastAsiaTheme="minorEastAsia" w:hAnsiTheme="minorHAnsi" w:cstheme="minorBidi"/>
                <w:noProof/>
                <w:kern w:val="2"/>
                <w:sz w:val="24"/>
                <w:szCs w:val="24"/>
                <w:lang w:val="en-US"/>
                <w14:ligatures w14:val="standardContextual"/>
              </w:rPr>
              <w:tab/>
            </w:r>
            <w:r w:rsidRPr="002C51CD">
              <w:rPr>
                <w:rStyle w:val="Hyperlink"/>
                <w:noProof/>
              </w:rPr>
              <w:t>Thirrje të hapura për propozime</w:t>
            </w:r>
            <w:r>
              <w:rPr>
                <w:noProof/>
                <w:webHidden/>
              </w:rPr>
              <w:tab/>
            </w:r>
            <w:r>
              <w:rPr>
                <w:noProof/>
                <w:webHidden/>
              </w:rPr>
              <w:fldChar w:fldCharType="begin"/>
            </w:r>
            <w:r>
              <w:rPr>
                <w:noProof/>
                <w:webHidden/>
              </w:rPr>
              <w:instrText xml:space="preserve"> PAGEREF _Toc242459877 \h </w:instrText>
            </w:r>
            <w:r>
              <w:rPr>
                <w:noProof/>
                <w:webHidden/>
              </w:rPr>
            </w:r>
            <w:r>
              <w:rPr>
                <w:noProof/>
                <w:webHidden/>
              </w:rPr>
              <w:fldChar w:fldCharType="separate"/>
            </w:r>
            <w:r>
              <w:rPr>
                <w:noProof/>
                <w:webHidden/>
              </w:rPr>
              <w:t>13</w:t>
            </w:r>
            <w:r>
              <w:rPr>
                <w:noProof/>
                <w:webHidden/>
              </w:rPr>
              <w:fldChar w:fldCharType="end"/>
            </w:r>
          </w:hyperlink>
        </w:p>
        <w:p w14:paraId="45D33EAA" w14:textId="58F63B12" w:rsidR="009163A8" w:rsidRDefault="009163A8">
          <w:pPr>
            <w:pStyle w:val="TOC2"/>
            <w:tabs>
              <w:tab w:val="left" w:pos="960"/>
              <w:tab w:val="right" w:pos="9628"/>
            </w:tabs>
            <w:rPr>
              <w:rFonts w:asciiTheme="minorHAnsi" w:eastAsiaTheme="minorEastAsia" w:hAnsiTheme="minorHAnsi" w:cstheme="minorBidi"/>
              <w:noProof/>
              <w:kern w:val="2"/>
              <w:sz w:val="24"/>
              <w:szCs w:val="24"/>
              <w:lang w:val="en-US"/>
              <w14:ligatures w14:val="standardContextual"/>
            </w:rPr>
          </w:pPr>
          <w:hyperlink w:anchor="_Toc242459878" w:history="1">
            <w:r w:rsidRPr="002C51CD">
              <w:rPr>
                <w:rStyle w:val="Hyperlink"/>
                <w:noProof/>
              </w:rPr>
              <w:t>5.1</w:t>
            </w:r>
            <w:r>
              <w:rPr>
                <w:rFonts w:asciiTheme="minorHAnsi" w:eastAsiaTheme="minorEastAsia" w:hAnsiTheme="minorHAnsi" w:cstheme="minorBidi"/>
                <w:noProof/>
                <w:kern w:val="2"/>
                <w:sz w:val="24"/>
                <w:szCs w:val="24"/>
                <w:lang w:val="en-US"/>
                <w14:ligatures w14:val="standardContextual"/>
              </w:rPr>
              <w:tab/>
            </w:r>
            <w:r w:rsidRPr="002C51CD">
              <w:rPr>
                <w:rStyle w:val="Hyperlink"/>
                <w:noProof/>
              </w:rPr>
              <w:t>Hapi 1 – Hapja, kontrolli administrative dhe vlerësimi i aplikimt të plotë</w:t>
            </w:r>
            <w:r>
              <w:rPr>
                <w:noProof/>
                <w:webHidden/>
              </w:rPr>
              <w:tab/>
            </w:r>
            <w:r>
              <w:rPr>
                <w:noProof/>
                <w:webHidden/>
              </w:rPr>
              <w:fldChar w:fldCharType="begin"/>
            </w:r>
            <w:r>
              <w:rPr>
                <w:noProof/>
                <w:webHidden/>
              </w:rPr>
              <w:instrText xml:space="preserve"> PAGEREF _Toc242459878 \h </w:instrText>
            </w:r>
            <w:r>
              <w:rPr>
                <w:noProof/>
                <w:webHidden/>
              </w:rPr>
            </w:r>
            <w:r>
              <w:rPr>
                <w:noProof/>
                <w:webHidden/>
              </w:rPr>
              <w:fldChar w:fldCharType="separate"/>
            </w:r>
            <w:r>
              <w:rPr>
                <w:noProof/>
                <w:webHidden/>
              </w:rPr>
              <w:t>13</w:t>
            </w:r>
            <w:r>
              <w:rPr>
                <w:noProof/>
                <w:webHidden/>
              </w:rPr>
              <w:fldChar w:fldCharType="end"/>
            </w:r>
          </w:hyperlink>
        </w:p>
        <w:p w14:paraId="5417CB36" w14:textId="66BD0649" w:rsidR="009163A8" w:rsidRDefault="009163A8">
          <w:pPr>
            <w:pStyle w:val="TOC2"/>
            <w:tabs>
              <w:tab w:val="left" w:pos="960"/>
              <w:tab w:val="right" w:pos="9628"/>
            </w:tabs>
            <w:rPr>
              <w:rFonts w:asciiTheme="minorHAnsi" w:eastAsiaTheme="minorEastAsia" w:hAnsiTheme="minorHAnsi" w:cstheme="minorBidi"/>
              <w:noProof/>
              <w:kern w:val="2"/>
              <w:sz w:val="24"/>
              <w:szCs w:val="24"/>
              <w:lang w:val="en-US"/>
              <w14:ligatures w14:val="standardContextual"/>
            </w:rPr>
          </w:pPr>
          <w:hyperlink w:anchor="_Toc242459879" w:history="1">
            <w:r w:rsidRPr="002C51CD">
              <w:rPr>
                <w:rStyle w:val="Hyperlink"/>
                <w:noProof/>
              </w:rPr>
              <w:t>5.2</w:t>
            </w:r>
            <w:r>
              <w:rPr>
                <w:rFonts w:asciiTheme="minorHAnsi" w:eastAsiaTheme="minorEastAsia" w:hAnsiTheme="minorHAnsi" w:cstheme="minorBidi"/>
                <w:noProof/>
                <w:kern w:val="2"/>
                <w:sz w:val="24"/>
                <w:szCs w:val="24"/>
                <w:lang w:val="en-US"/>
                <w14:ligatures w14:val="standardContextual"/>
              </w:rPr>
              <w:tab/>
            </w:r>
            <w:r w:rsidRPr="002C51CD">
              <w:rPr>
                <w:rStyle w:val="Hyperlink"/>
                <w:noProof/>
              </w:rPr>
              <w:t>Hapi 2: Verifikimi i pranueshmërisë së aplikantëve dhe dokumenteve të tjera mbështetëse</w:t>
            </w:r>
            <w:r>
              <w:rPr>
                <w:noProof/>
                <w:webHidden/>
              </w:rPr>
              <w:tab/>
            </w:r>
            <w:r>
              <w:rPr>
                <w:noProof/>
                <w:webHidden/>
              </w:rPr>
              <w:fldChar w:fldCharType="begin"/>
            </w:r>
            <w:r>
              <w:rPr>
                <w:noProof/>
                <w:webHidden/>
              </w:rPr>
              <w:instrText xml:space="preserve"> PAGEREF _Toc242459879 \h </w:instrText>
            </w:r>
            <w:r>
              <w:rPr>
                <w:noProof/>
                <w:webHidden/>
              </w:rPr>
            </w:r>
            <w:r>
              <w:rPr>
                <w:noProof/>
                <w:webHidden/>
              </w:rPr>
              <w:fldChar w:fldCharType="separate"/>
            </w:r>
            <w:r>
              <w:rPr>
                <w:noProof/>
                <w:webHidden/>
              </w:rPr>
              <w:t>16</w:t>
            </w:r>
            <w:r>
              <w:rPr>
                <w:noProof/>
                <w:webHidden/>
              </w:rPr>
              <w:fldChar w:fldCharType="end"/>
            </w:r>
          </w:hyperlink>
        </w:p>
        <w:p w14:paraId="2FDBAD16" w14:textId="323B71EA" w:rsidR="009163A8" w:rsidRDefault="009163A8">
          <w:pPr>
            <w:pStyle w:val="TOC2"/>
            <w:tabs>
              <w:tab w:val="left" w:pos="960"/>
              <w:tab w:val="right" w:pos="9628"/>
            </w:tabs>
            <w:rPr>
              <w:rFonts w:asciiTheme="minorHAnsi" w:eastAsiaTheme="minorEastAsia" w:hAnsiTheme="minorHAnsi" w:cstheme="minorBidi"/>
              <w:noProof/>
              <w:kern w:val="2"/>
              <w:sz w:val="24"/>
              <w:szCs w:val="24"/>
              <w:lang w:val="en-US"/>
              <w14:ligatures w14:val="standardContextual"/>
            </w:rPr>
          </w:pPr>
          <w:hyperlink w:anchor="_Toc242459880" w:history="1">
            <w:r w:rsidRPr="002C51CD">
              <w:rPr>
                <w:rStyle w:val="Hyperlink"/>
                <w:noProof/>
              </w:rPr>
              <w:t>5.3</w:t>
            </w:r>
            <w:r>
              <w:rPr>
                <w:rFonts w:asciiTheme="minorHAnsi" w:eastAsiaTheme="minorEastAsia" w:hAnsiTheme="minorHAnsi" w:cstheme="minorBidi"/>
                <w:noProof/>
                <w:kern w:val="2"/>
                <w:sz w:val="24"/>
                <w:szCs w:val="24"/>
                <w:lang w:val="en-US"/>
                <w14:ligatures w14:val="standardContextual"/>
              </w:rPr>
              <w:tab/>
            </w:r>
            <w:r w:rsidRPr="002C51CD">
              <w:rPr>
                <w:rStyle w:val="Hyperlink"/>
                <w:noProof/>
              </w:rPr>
              <w:t>Vendimi për dhënien e granteve</w:t>
            </w:r>
            <w:r>
              <w:rPr>
                <w:noProof/>
                <w:webHidden/>
              </w:rPr>
              <w:tab/>
            </w:r>
            <w:r>
              <w:rPr>
                <w:noProof/>
                <w:webHidden/>
              </w:rPr>
              <w:fldChar w:fldCharType="begin"/>
            </w:r>
            <w:r>
              <w:rPr>
                <w:noProof/>
                <w:webHidden/>
              </w:rPr>
              <w:instrText xml:space="preserve"> PAGEREF _Toc242459880 \h </w:instrText>
            </w:r>
            <w:r>
              <w:rPr>
                <w:noProof/>
                <w:webHidden/>
              </w:rPr>
            </w:r>
            <w:r>
              <w:rPr>
                <w:noProof/>
                <w:webHidden/>
              </w:rPr>
              <w:fldChar w:fldCharType="separate"/>
            </w:r>
            <w:r>
              <w:rPr>
                <w:noProof/>
                <w:webHidden/>
              </w:rPr>
              <w:t>16</w:t>
            </w:r>
            <w:r>
              <w:rPr>
                <w:noProof/>
                <w:webHidden/>
              </w:rPr>
              <w:fldChar w:fldCharType="end"/>
            </w:r>
          </w:hyperlink>
        </w:p>
        <w:p w14:paraId="198BF000" w14:textId="398F9B55" w:rsidR="009163A8" w:rsidRDefault="009163A8">
          <w:pPr>
            <w:pStyle w:val="TOC2"/>
            <w:tabs>
              <w:tab w:val="left" w:pos="960"/>
              <w:tab w:val="right" w:pos="9628"/>
            </w:tabs>
            <w:rPr>
              <w:rFonts w:asciiTheme="minorHAnsi" w:eastAsiaTheme="minorEastAsia" w:hAnsiTheme="minorHAnsi" w:cstheme="minorBidi"/>
              <w:noProof/>
              <w:kern w:val="2"/>
              <w:sz w:val="24"/>
              <w:szCs w:val="24"/>
              <w:lang w:val="en-US"/>
              <w14:ligatures w14:val="standardContextual"/>
            </w:rPr>
          </w:pPr>
          <w:hyperlink w:anchor="_Toc242459881" w:history="1">
            <w:r w:rsidRPr="002C51CD">
              <w:rPr>
                <w:rStyle w:val="Hyperlink"/>
                <w:noProof/>
              </w:rPr>
              <w:t>5.4</w:t>
            </w:r>
            <w:r>
              <w:rPr>
                <w:rFonts w:asciiTheme="minorHAnsi" w:eastAsiaTheme="minorEastAsia" w:hAnsiTheme="minorHAnsi" w:cstheme="minorBidi"/>
                <w:noProof/>
                <w:kern w:val="2"/>
                <w:sz w:val="24"/>
                <w:szCs w:val="24"/>
                <w:lang w:val="en-US"/>
                <w14:ligatures w14:val="standardContextual"/>
              </w:rPr>
              <w:tab/>
            </w:r>
            <w:r w:rsidRPr="002C51CD">
              <w:rPr>
                <w:rStyle w:val="Hyperlink"/>
                <w:noProof/>
              </w:rPr>
              <w:t>Njoftimi i vendimit nga Autoritetit Kontraktues</w:t>
            </w:r>
            <w:r>
              <w:rPr>
                <w:noProof/>
                <w:webHidden/>
              </w:rPr>
              <w:tab/>
            </w:r>
            <w:r>
              <w:rPr>
                <w:noProof/>
                <w:webHidden/>
              </w:rPr>
              <w:fldChar w:fldCharType="begin"/>
            </w:r>
            <w:r>
              <w:rPr>
                <w:noProof/>
                <w:webHidden/>
              </w:rPr>
              <w:instrText xml:space="preserve"> PAGEREF _Toc242459881 \h </w:instrText>
            </w:r>
            <w:r>
              <w:rPr>
                <w:noProof/>
                <w:webHidden/>
              </w:rPr>
            </w:r>
            <w:r>
              <w:rPr>
                <w:noProof/>
                <w:webHidden/>
              </w:rPr>
              <w:fldChar w:fldCharType="separate"/>
            </w:r>
            <w:r>
              <w:rPr>
                <w:noProof/>
                <w:webHidden/>
              </w:rPr>
              <w:t>17</w:t>
            </w:r>
            <w:r>
              <w:rPr>
                <w:noProof/>
                <w:webHidden/>
              </w:rPr>
              <w:fldChar w:fldCharType="end"/>
            </w:r>
          </w:hyperlink>
        </w:p>
        <w:p w14:paraId="2882DCA9" w14:textId="1CC7CB6E" w:rsidR="009163A8" w:rsidRDefault="009163A8">
          <w:pPr>
            <w:pStyle w:val="TOC2"/>
            <w:tabs>
              <w:tab w:val="left" w:pos="960"/>
              <w:tab w:val="right" w:pos="9628"/>
            </w:tabs>
            <w:rPr>
              <w:rFonts w:asciiTheme="minorHAnsi" w:eastAsiaTheme="minorEastAsia" w:hAnsiTheme="minorHAnsi" w:cstheme="minorBidi"/>
              <w:noProof/>
              <w:kern w:val="2"/>
              <w:sz w:val="24"/>
              <w:szCs w:val="24"/>
              <w:lang w:val="en-US"/>
              <w14:ligatures w14:val="standardContextual"/>
            </w:rPr>
          </w:pPr>
          <w:hyperlink w:anchor="_Toc242459882" w:history="1">
            <w:r w:rsidRPr="002C51CD">
              <w:rPr>
                <w:rStyle w:val="Hyperlink"/>
                <w:noProof/>
              </w:rPr>
              <w:t>5.5</w:t>
            </w:r>
            <w:r>
              <w:rPr>
                <w:rFonts w:asciiTheme="minorHAnsi" w:eastAsiaTheme="minorEastAsia" w:hAnsiTheme="minorHAnsi" w:cstheme="minorBidi"/>
                <w:noProof/>
                <w:kern w:val="2"/>
                <w:sz w:val="24"/>
                <w:szCs w:val="24"/>
                <w:lang w:val="en-US"/>
                <w14:ligatures w14:val="standardContextual"/>
              </w:rPr>
              <w:tab/>
            </w:r>
            <w:r w:rsidRPr="002C51CD">
              <w:rPr>
                <w:rStyle w:val="Hyperlink"/>
                <w:noProof/>
              </w:rPr>
              <w:t>Nënshkrimi i kontratës së grantit</w:t>
            </w:r>
            <w:r>
              <w:rPr>
                <w:noProof/>
                <w:webHidden/>
              </w:rPr>
              <w:tab/>
            </w:r>
            <w:r>
              <w:rPr>
                <w:noProof/>
                <w:webHidden/>
              </w:rPr>
              <w:fldChar w:fldCharType="begin"/>
            </w:r>
            <w:r>
              <w:rPr>
                <w:noProof/>
                <w:webHidden/>
              </w:rPr>
              <w:instrText xml:space="preserve"> PAGEREF _Toc242459882 \h </w:instrText>
            </w:r>
            <w:r>
              <w:rPr>
                <w:noProof/>
                <w:webHidden/>
              </w:rPr>
            </w:r>
            <w:r>
              <w:rPr>
                <w:noProof/>
                <w:webHidden/>
              </w:rPr>
              <w:fldChar w:fldCharType="separate"/>
            </w:r>
            <w:r>
              <w:rPr>
                <w:noProof/>
                <w:webHidden/>
              </w:rPr>
              <w:t>17</w:t>
            </w:r>
            <w:r>
              <w:rPr>
                <w:noProof/>
                <w:webHidden/>
              </w:rPr>
              <w:fldChar w:fldCharType="end"/>
            </w:r>
          </w:hyperlink>
        </w:p>
        <w:p w14:paraId="3F57FCC3" w14:textId="5BEFE802" w:rsidR="009163A8" w:rsidRDefault="009163A8">
          <w:pPr>
            <w:pStyle w:val="TOC2"/>
            <w:tabs>
              <w:tab w:val="left" w:pos="960"/>
              <w:tab w:val="right" w:pos="9628"/>
            </w:tabs>
            <w:rPr>
              <w:rFonts w:asciiTheme="minorHAnsi" w:eastAsiaTheme="minorEastAsia" w:hAnsiTheme="minorHAnsi" w:cstheme="minorBidi"/>
              <w:noProof/>
              <w:kern w:val="2"/>
              <w:sz w:val="24"/>
              <w:szCs w:val="24"/>
              <w:lang w:val="en-US"/>
              <w14:ligatures w14:val="standardContextual"/>
            </w:rPr>
          </w:pPr>
          <w:hyperlink w:anchor="_Toc242459883" w:history="1">
            <w:r w:rsidRPr="002C51CD">
              <w:rPr>
                <w:rStyle w:val="Hyperlink"/>
                <w:noProof/>
              </w:rPr>
              <w:t>5.6</w:t>
            </w:r>
            <w:r>
              <w:rPr>
                <w:rFonts w:asciiTheme="minorHAnsi" w:eastAsiaTheme="minorEastAsia" w:hAnsiTheme="minorHAnsi" w:cstheme="minorBidi"/>
                <w:noProof/>
                <w:kern w:val="2"/>
                <w:sz w:val="24"/>
                <w:szCs w:val="24"/>
                <w:lang w:val="en-US"/>
                <w14:ligatures w14:val="standardContextual"/>
              </w:rPr>
              <w:tab/>
            </w:r>
            <w:r w:rsidRPr="002C51CD">
              <w:rPr>
                <w:rStyle w:val="Hyperlink"/>
                <w:noProof/>
              </w:rPr>
              <w:t>Afatet kohore të parashikuara</w:t>
            </w:r>
            <w:r>
              <w:rPr>
                <w:noProof/>
                <w:webHidden/>
              </w:rPr>
              <w:tab/>
            </w:r>
            <w:r>
              <w:rPr>
                <w:noProof/>
                <w:webHidden/>
              </w:rPr>
              <w:fldChar w:fldCharType="begin"/>
            </w:r>
            <w:r>
              <w:rPr>
                <w:noProof/>
                <w:webHidden/>
              </w:rPr>
              <w:instrText xml:space="preserve"> PAGEREF _Toc242459883 \h </w:instrText>
            </w:r>
            <w:r>
              <w:rPr>
                <w:noProof/>
                <w:webHidden/>
              </w:rPr>
            </w:r>
            <w:r>
              <w:rPr>
                <w:noProof/>
                <w:webHidden/>
              </w:rPr>
              <w:fldChar w:fldCharType="separate"/>
            </w:r>
            <w:r>
              <w:rPr>
                <w:noProof/>
                <w:webHidden/>
              </w:rPr>
              <w:t>18</w:t>
            </w:r>
            <w:r>
              <w:rPr>
                <w:noProof/>
                <w:webHidden/>
              </w:rPr>
              <w:fldChar w:fldCharType="end"/>
            </w:r>
          </w:hyperlink>
        </w:p>
        <w:p w14:paraId="2D88959D" w14:textId="4AEA230D" w:rsidR="009163A8" w:rsidRDefault="009163A8">
          <w:pPr>
            <w:pStyle w:val="TOC2"/>
            <w:tabs>
              <w:tab w:val="left" w:pos="960"/>
              <w:tab w:val="right" w:pos="9628"/>
            </w:tabs>
            <w:rPr>
              <w:rFonts w:asciiTheme="minorHAnsi" w:eastAsiaTheme="minorEastAsia" w:hAnsiTheme="minorHAnsi" w:cstheme="minorBidi"/>
              <w:noProof/>
              <w:kern w:val="2"/>
              <w:sz w:val="24"/>
              <w:szCs w:val="24"/>
              <w:lang w:val="en-US"/>
              <w14:ligatures w14:val="standardContextual"/>
            </w:rPr>
          </w:pPr>
          <w:hyperlink w:anchor="_Toc242459884" w:history="1">
            <w:r w:rsidRPr="002C51CD">
              <w:rPr>
                <w:rStyle w:val="Hyperlink"/>
                <w:noProof/>
              </w:rPr>
              <w:t>5.7</w:t>
            </w:r>
            <w:r>
              <w:rPr>
                <w:rFonts w:asciiTheme="minorHAnsi" w:eastAsiaTheme="minorEastAsia" w:hAnsiTheme="minorHAnsi" w:cstheme="minorBidi"/>
                <w:noProof/>
                <w:kern w:val="2"/>
                <w:sz w:val="24"/>
                <w:szCs w:val="24"/>
                <w:lang w:val="en-US"/>
                <w14:ligatures w14:val="standardContextual"/>
              </w:rPr>
              <w:tab/>
            </w:r>
            <w:r w:rsidRPr="002C51CD">
              <w:rPr>
                <w:rStyle w:val="Hyperlink"/>
                <w:noProof/>
              </w:rPr>
              <w:t>Sistemi për identifikimin e hershëm dhe përjashtimin</w:t>
            </w:r>
            <w:r>
              <w:rPr>
                <w:noProof/>
                <w:webHidden/>
              </w:rPr>
              <w:tab/>
            </w:r>
            <w:r>
              <w:rPr>
                <w:noProof/>
                <w:webHidden/>
              </w:rPr>
              <w:fldChar w:fldCharType="begin"/>
            </w:r>
            <w:r>
              <w:rPr>
                <w:noProof/>
                <w:webHidden/>
              </w:rPr>
              <w:instrText xml:space="preserve"> PAGEREF _Toc242459884 \h </w:instrText>
            </w:r>
            <w:r>
              <w:rPr>
                <w:noProof/>
                <w:webHidden/>
              </w:rPr>
            </w:r>
            <w:r>
              <w:rPr>
                <w:noProof/>
                <w:webHidden/>
              </w:rPr>
              <w:fldChar w:fldCharType="separate"/>
            </w:r>
            <w:r>
              <w:rPr>
                <w:noProof/>
                <w:webHidden/>
              </w:rPr>
              <w:t>18</w:t>
            </w:r>
            <w:r>
              <w:rPr>
                <w:noProof/>
                <w:webHidden/>
              </w:rPr>
              <w:fldChar w:fldCharType="end"/>
            </w:r>
          </w:hyperlink>
        </w:p>
        <w:p w14:paraId="6BE07A87" w14:textId="6C6B7D80" w:rsidR="009163A8" w:rsidRDefault="009163A8">
          <w:pPr>
            <w:pStyle w:val="TOC1"/>
            <w:tabs>
              <w:tab w:val="right" w:pos="9628"/>
            </w:tabs>
            <w:rPr>
              <w:rFonts w:asciiTheme="minorHAnsi" w:eastAsiaTheme="minorEastAsia" w:hAnsiTheme="minorHAnsi" w:cstheme="minorBidi"/>
              <w:noProof/>
              <w:kern w:val="2"/>
              <w:sz w:val="24"/>
              <w:szCs w:val="24"/>
              <w:lang w:val="en-US"/>
              <w14:ligatures w14:val="standardContextual"/>
            </w:rPr>
          </w:pPr>
          <w:hyperlink w:anchor="_Toc242459885" w:history="1">
            <w:r w:rsidRPr="002C51CD">
              <w:rPr>
                <w:rStyle w:val="Hyperlink"/>
                <w:noProof/>
              </w:rPr>
              <w:t>6. Lista e anekseve</w:t>
            </w:r>
            <w:r>
              <w:rPr>
                <w:noProof/>
                <w:webHidden/>
              </w:rPr>
              <w:tab/>
            </w:r>
            <w:r>
              <w:rPr>
                <w:noProof/>
                <w:webHidden/>
              </w:rPr>
              <w:fldChar w:fldCharType="begin"/>
            </w:r>
            <w:r>
              <w:rPr>
                <w:noProof/>
                <w:webHidden/>
              </w:rPr>
              <w:instrText xml:space="preserve"> PAGEREF _Toc242459885 \h </w:instrText>
            </w:r>
            <w:r>
              <w:rPr>
                <w:noProof/>
                <w:webHidden/>
              </w:rPr>
            </w:r>
            <w:r>
              <w:rPr>
                <w:noProof/>
                <w:webHidden/>
              </w:rPr>
              <w:fldChar w:fldCharType="separate"/>
            </w:r>
            <w:r>
              <w:rPr>
                <w:noProof/>
                <w:webHidden/>
              </w:rPr>
              <w:t>19</w:t>
            </w:r>
            <w:r>
              <w:rPr>
                <w:noProof/>
                <w:webHidden/>
              </w:rPr>
              <w:fldChar w:fldCharType="end"/>
            </w:r>
          </w:hyperlink>
        </w:p>
        <w:p w14:paraId="73F58FF6" w14:textId="1DC98CB9" w:rsidR="00BB550E" w:rsidRDefault="00000000">
          <w:pPr>
            <w:pBdr>
              <w:top w:val="nil"/>
              <w:left w:val="nil"/>
              <w:bottom w:val="nil"/>
              <w:right w:val="nil"/>
              <w:between w:val="nil"/>
            </w:pBdr>
            <w:tabs>
              <w:tab w:val="left" w:pos="284"/>
              <w:tab w:val="right" w:pos="9628"/>
            </w:tabs>
            <w:spacing w:after="240"/>
            <w:ind w:left="284" w:hanging="284"/>
            <w:rPr>
              <w:rFonts w:ascii="Calibri" w:eastAsia="Calibri" w:hAnsi="Calibri" w:cs="Calibri"/>
            </w:rPr>
          </w:pPr>
          <w:r>
            <w:fldChar w:fldCharType="end"/>
          </w:r>
        </w:p>
      </w:sdtContent>
    </w:sdt>
    <w:p w14:paraId="2EA0CA21" w14:textId="77777777" w:rsidR="00BB550E" w:rsidRDefault="00000000">
      <w:pPr>
        <w:rPr>
          <w:b/>
          <w:bCs/>
          <w:smallCaps/>
          <w:sz w:val="28"/>
          <w:szCs w:val="28"/>
        </w:rPr>
      </w:pPr>
      <w:bookmarkStart w:id="6" w:name="_heading=h.k8h0y9u5rxm" w:colFirst="0" w:colLast="0"/>
      <w:bookmarkEnd w:id="6"/>
      <w:r>
        <w:br w:type="page"/>
      </w:r>
    </w:p>
    <w:p w14:paraId="69770DE8" w14:textId="77777777" w:rsidR="00BB550E" w:rsidRDefault="00BB550E">
      <w:pPr>
        <w:widowControl w:val="0"/>
        <w:pBdr>
          <w:top w:val="nil"/>
          <w:left w:val="nil"/>
          <w:bottom w:val="nil"/>
          <w:right w:val="nil"/>
          <w:between w:val="nil"/>
        </w:pBdr>
        <w:spacing w:before="240" w:after="120"/>
        <w:jc w:val="left"/>
        <w:rPr>
          <w:b/>
          <w:bCs/>
          <w:smallCaps/>
          <w:sz w:val="28"/>
          <w:szCs w:val="28"/>
        </w:rPr>
      </w:pPr>
    </w:p>
    <w:p w14:paraId="175D66C8" w14:textId="77777777" w:rsidR="00BB550E" w:rsidRPr="009163A8" w:rsidRDefault="00000000">
      <w:pPr>
        <w:pStyle w:val="Heading1"/>
        <w:numPr>
          <w:ilvl w:val="0"/>
          <w:numId w:val="14"/>
        </w:numPr>
        <w:rPr>
          <w:lang w:val="it-IT"/>
        </w:rPr>
      </w:pPr>
      <w:bookmarkStart w:id="7" w:name="_Toc242459858"/>
      <w:r w:rsidRPr="009163A8">
        <w:rPr>
          <w:lang w:val="it-IT"/>
        </w:rPr>
        <w:t>Skema e granteve të vogla për OShC të vogla dhe Grupe lokale veprimi për implementimin e veprimeve mjedisore</w:t>
      </w:r>
      <w:bookmarkEnd w:id="7"/>
    </w:p>
    <w:p w14:paraId="753CD6E7" w14:textId="77777777" w:rsidR="00BB550E" w:rsidRPr="009163A8" w:rsidRDefault="00BB550E">
      <w:pPr>
        <w:rPr>
          <w:lang w:val="it-IT"/>
        </w:rPr>
      </w:pPr>
    </w:p>
    <w:p w14:paraId="3A0D4A5D" w14:textId="77777777" w:rsidR="00BB550E" w:rsidRDefault="00000000">
      <w:pPr>
        <w:pStyle w:val="Heading2"/>
        <w:numPr>
          <w:ilvl w:val="1"/>
          <w:numId w:val="13"/>
        </w:numPr>
      </w:pPr>
      <w:bookmarkStart w:id="8" w:name="_Toc242459859"/>
      <w:r>
        <w:t>Hyrje</w:t>
      </w:r>
      <w:bookmarkEnd w:id="8"/>
    </w:p>
    <w:p w14:paraId="2AEAA1BC" w14:textId="77777777" w:rsidR="00BB550E" w:rsidRPr="009163A8" w:rsidRDefault="00000000">
      <w:pPr>
        <w:spacing w:before="240" w:after="240"/>
        <w:ind w:left="720"/>
        <w:rPr>
          <w:lang w:val="it-IT"/>
        </w:rPr>
      </w:pPr>
      <w:r>
        <w:t xml:space="preserve">Kjo Thirrje për Propozime zbatohet në kuadër të projektit “Veprimi i përbashkët i OShC-ve për Promomovimin e Rrjetit Natura 2000 në Shqipëri– APN2000”, financuar nga Bashkimi Evropian përmes nismës “Mbështetje për Organizatat e Shoqërisë Civile në Shqipëri në fushat e mjedisit, kulturës, sigurisë ushqimore dhe mbrojtjes së konsumatorit”, me referencë: EuropeAid/180788/DD/ACT/AL IPA III Programi i Mbështetjes së Shoqërisë Civile dhe Medias 2022–2023. </w:t>
      </w:r>
      <w:r w:rsidRPr="009163A8">
        <w:rPr>
          <w:lang w:val="it-IT"/>
        </w:rPr>
        <w:t>Projekti zbatohet nga Centro Laici Italiani per le Missioni (CELIM), në partneritet me PPNEA – Protection and Preservation of Natural Environment in Albania.</w:t>
      </w:r>
    </w:p>
    <w:p w14:paraId="064B7BDF" w14:textId="77777777" w:rsidR="00BB550E" w:rsidRPr="009163A8" w:rsidRDefault="00000000">
      <w:pPr>
        <w:spacing w:before="240" w:after="240"/>
        <w:ind w:left="720"/>
        <w:rPr>
          <w:lang w:val="it-IT"/>
        </w:rPr>
      </w:pPr>
      <w:r w:rsidRPr="009163A8">
        <w:rPr>
          <w:lang w:val="it-IT"/>
        </w:rPr>
        <w:t>Qëllimi i kësaj Thirrjeje është të ofrojë mbështetje financiare për Organizatat e vogla të Shoqërisë Civile për Mjedisin (ECSOs) dhe Grupet Lokale të Veprimit (LAGs) që veprojnë në Peizazhin e Mbrojtur Vjosë-Nartë dhe në Parkun Kombëtar Detar Karaburun-Sazan, me synim forcimin e rolit të tyre në ruajtjen e biodiversitetit, mbrojtjen e mjedisit dhe angazhimin e komunitetit.</w:t>
      </w:r>
    </w:p>
    <w:p w14:paraId="18DBD3EF" w14:textId="77777777" w:rsidR="00BB550E" w:rsidRPr="009163A8" w:rsidRDefault="00000000">
      <w:pPr>
        <w:spacing w:before="240" w:after="240"/>
        <w:ind w:left="720"/>
        <w:rPr>
          <w:lang w:val="it-IT"/>
        </w:rPr>
      </w:pPr>
      <w:r w:rsidRPr="009163A8">
        <w:rPr>
          <w:lang w:val="it-IT"/>
        </w:rPr>
        <w:t>Financimi jepet përmes Fondit për Angazhimin e Shoqërisë Civile (CSE), misioni i të cilit është të nxisë iniciativa që:</w:t>
      </w:r>
    </w:p>
    <w:p w14:paraId="445E3AF6" w14:textId="77777777" w:rsidR="00BB550E" w:rsidRPr="009163A8" w:rsidRDefault="00000000">
      <w:pPr>
        <w:numPr>
          <w:ilvl w:val="0"/>
          <w:numId w:val="21"/>
        </w:numPr>
        <w:spacing w:before="240" w:after="0"/>
        <w:ind w:left="1440"/>
        <w:jc w:val="left"/>
        <w:rPr>
          <w:lang w:val="it-IT"/>
        </w:rPr>
      </w:pPr>
      <w:r w:rsidRPr="009163A8">
        <w:rPr>
          <w:lang w:val="it-IT"/>
        </w:rPr>
        <w:t>Promovojnë ruajtjen e biodiversitetit dhe restaurimin e ekosistemeve;</w:t>
      </w:r>
    </w:p>
    <w:p w14:paraId="6E08BF9D" w14:textId="77777777" w:rsidR="00BB550E" w:rsidRPr="009163A8" w:rsidRDefault="00000000">
      <w:pPr>
        <w:numPr>
          <w:ilvl w:val="0"/>
          <w:numId w:val="21"/>
        </w:numPr>
        <w:spacing w:after="0"/>
        <w:ind w:left="1440"/>
        <w:jc w:val="left"/>
        <w:rPr>
          <w:lang w:val="it-IT"/>
        </w:rPr>
      </w:pPr>
      <w:r w:rsidRPr="009163A8">
        <w:rPr>
          <w:lang w:val="it-IT"/>
        </w:rPr>
        <w:t>Kontribuojnë në adaptimin dhe zbutjen e efekteve të ndryshimeve klimatike;</w:t>
      </w:r>
    </w:p>
    <w:p w14:paraId="60ABD87A" w14:textId="77777777" w:rsidR="00BB550E" w:rsidRPr="009163A8" w:rsidRDefault="00000000">
      <w:pPr>
        <w:numPr>
          <w:ilvl w:val="0"/>
          <w:numId w:val="21"/>
        </w:numPr>
        <w:spacing w:after="0"/>
        <w:ind w:left="1440"/>
        <w:jc w:val="left"/>
        <w:rPr>
          <w:lang w:val="it-IT"/>
        </w:rPr>
      </w:pPr>
      <w:r w:rsidRPr="009163A8">
        <w:rPr>
          <w:lang w:val="it-IT"/>
        </w:rPr>
        <w:t>Implementojnë Zgjidhje të Bazuara në Natyrë NBS për mbrojtjen mjedisore;</w:t>
      </w:r>
    </w:p>
    <w:p w14:paraId="3B9CB6A2" w14:textId="77777777" w:rsidR="00BB550E" w:rsidRPr="009163A8" w:rsidRDefault="00000000">
      <w:pPr>
        <w:numPr>
          <w:ilvl w:val="0"/>
          <w:numId w:val="21"/>
        </w:numPr>
        <w:spacing w:after="0"/>
        <w:ind w:left="1440"/>
        <w:jc w:val="left"/>
        <w:rPr>
          <w:lang w:val="it-IT"/>
        </w:rPr>
      </w:pPr>
      <w:r w:rsidRPr="009163A8">
        <w:rPr>
          <w:lang w:val="it-IT"/>
        </w:rPr>
        <w:t>Forcojnë monitorimin mjedisor, advokimin dhe raportimin e krimeve mjedisore;</w:t>
      </w:r>
    </w:p>
    <w:p w14:paraId="0617376D" w14:textId="77777777" w:rsidR="00BB550E" w:rsidRPr="009163A8" w:rsidRDefault="00000000">
      <w:pPr>
        <w:numPr>
          <w:ilvl w:val="0"/>
          <w:numId w:val="21"/>
        </w:numPr>
        <w:spacing w:after="240"/>
        <w:ind w:left="1440"/>
        <w:jc w:val="left"/>
        <w:rPr>
          <w:lang w:val="it-IT"/>
        </w:rPr>
      </w:pPr>
      <w:r w:rsidRPr="009163A8">
        <w:rPr>
          <w:lang w:val="it-IT"/>
        </w:rPr>
        <w:t>Nxisin bashkëpunimin ndërmjet shoqërisë civile, komuniteteve lokale dhe institucioneve publike për menaxhimin e qëndrueshëm të zonave të mbrojtura.</w:t>
      </w:r>
    </w:p>
    <w:p w14:paraId="43B60A84" w14:textId="77777777" w:rsidR="00BB550E" w:rsidRPr="009163A8" w:rsidRDefault="00000000">
      <w:pPr>
        <w:spacing w:before="240" w:after="240"/>
        <w:ind w:left="720"/>
        <w:rPr>
          <w:lang w:val="it-IT"/>
        </w:rPr>
      </w:pPr>
      <w:r w:rsidRPr="009163A8">
        <w:rPr>
          <w:lang w:val="it-IT"/>
        </w:rPr>
        <w:t>Përmes kësaj Thirrjeje pritet të rritet pjesëmarrja aktive e organizatave të shoqërisë civile dhe komuniteteve lokale, të promovohen veprime mjedisore novatore dhe të qëndrueshme, si dhe të forcohen qasjet bashkëpunuese që kontribuojnë në ruajtjen dhe menaxhimin afatgjatë të zonave të mbrojtura të Shqipërisë.</w:t>
      </w:r>
    </w:p>
    <w:p w14:paraId="39BE5374" w14:textId="77777777" w:rsidR="00BB550E" w:rsidRPr="009163A8" w:rsidRDefault="00BB550E">
      <w:pPr>
        <w:spacing w:after="120"/>
        <w:ind w:left="567"/>
        <w:rPr>
          <w:lang w:val="it-IT"/>
        </w:rPr>
      </w:pPr>
    </w:p>
    <w:p w14:paraId="55945963" w14:textId="77777777" w:rsidR="00BB550E" w:rsidRPr="009163A8" w:rsidRDefault="00000000">
      <w:pPr>
        <w:pStyle w:val="Heading2"/>
        <w:numPr>
          <w:ilvl w:val="1"/>
          <w:numId w:val="13"/>
        </w:numPr>
        <w:rPr>
          <w:lang w:val="it-IT"/>
        </w:rPr>
      </w:pPr>
      <w:bookmarkStart w:id="9" w:name="_Toc242459860"/>
      <w:r w:rsidRPr="009163A8">
        <w:rPr>
          <w:lang w:val="it-IT"/>
        </w:rPr>
        <w:t>Objektivat e programit dhe problemet prioritare</w:t>
      </w:r>
      <w:bookmarkEnd w:id="9"/>
      <w:r w:rsidRPr="009163A8">
        <w:rPr>
          <w:lang w:val="it-IT"/>
        </w:rPr>
        <w:t xml:space="preserve">  </w:t>
      </w:r>
    </w:p>
    <w:p w14:paraId="37361969" w14:textId="77777777" w:rsidR="00BB550E" w:rsidRPr="009163A8" w:rsidRDefault="00000000">
      <w:pPr>
        <w:spacing w:before="240" w:after="240"/>
        <w:ind w:left="720"/>
        <w:rPr>
          <w:lang w:val="it-IT"/>
        </w:rPr>
      </w:pPr>
      <w:r w:rsidRPr="009163A8">
        <w:rPr>
          <w:lang w:val="it-IT"/>
        </w:rPr>
        <w:t>Objektivi i përgjithshëm i kësaj thirrjeje për propozime është të forcojë rolin dhe kapacitetet e ECSO-ve (Organizatave të Shoqërisë Civile për Mjedisin) në luftën kundër degradimit mjedisor dhe klimatik dhe krimit mjedisor, në hartimin dhe zbatimin e veprimeve konkrete që rrisin mbrojtjen e mjedisit dhe biodiversitetit (duke përfshirë monitorimin e gjendjes së biodiversitetit), si dhe në vendosjen e bashkëpunimit me autoritetet lokale dhe organet përgjegjëse për ruajtjen dhe mbrojtjen e mjedisit.</w:t>
      </w:r>
    </w:p>
    <w:p w14:paraId="3179A0F2" w14:textId="77777777" w:rsidR="00BB550E" w:rsidRPr="009163A8" w:rsidRDefault="00000000">
      <w:pPr>
        <w:spacing w:before="240" w:after="240"/>
        <w:ind w:left="720"/>
        <w:rPr>
          <w:lang w:val="it-IT"/>
        </w:rPr>
      </w:pPr>
      <w:r w:rsidRPr="009163A8">
        <w:rPr>
          <w:lang w:val="it-IT"/>
        </w:rPr>
        <w:t xml:space="preserve">Objektivi specifik i kësaj thirrjeje për propozime është zbatimi i veprimeve konkrete të përbashkëta që përmirësojnë nivelin e mbrojtjes së mjedisit dhe biodiversitetit në Peizazhin e Mbrojtur Vjosë-Nartë dhe në Parkun Kombëtar Detar Karaburun-Sazan. </w:t>
      </w:r>
    </w:p>
    <w:p w14:paraId="2220288D" w14:textId="77777777" w:rsidR="00BB550E" w:rsidRPr="009163A8" w:rsidRDefault="00000000">
      <w:pPr>
        <w:spacing w:before="240" w:after="240"/>
        <w:ind w:left="720"/>
        <w:rPr>
          <w:lang w:val="it-IT"/>
        </w:rPr>
      </w:pPr>
      <w:r w:rsidRPr="009163A8">
        <w:rPr>
          <w:lang w:val="it-IT"/>
        </w:rPr>
        <w:t xml:space="preserve">Prioritetet e kësaj thirrjeje për propozime janë mbështetja e veprimeve në: </w:t>
      </w:r>
    </w:p>
    <w:p w14:paraId="46C06B62" w14:textId="77777777" w:rsidR="00BB550E" w:rsidRDefault="00000000">
      <w:pPr>
        <w:numPr>
          <w:ilvl w:val="0"/>
          <w:numId w:val="8"/>
        </w:numPr>
        <w:spacing w:before="240" w:after="0"/>
      </w:pPr>
      <w:r>
        <w:t xml:space="preserve">monitorimi i biodiversitetit; </w:t>
      </w:r>
    </w:p>
    <w:p w14:paraId="5EE4775A" w14:textId="77777777" w:rsidR="00BB550E" w:rsidRDefault="00000000">
      <w:pPr>
        <w:numPr>
          <w:ilvl w:val="0"/>
          <w:numId w:val="8"/>
        </w:numPr>
        <w:spacing w:after="0"/>
      </w:pPr>
      <w:r>
        <w:t>veprime konkrete për restaurimin/mbrojtjen e biodiversitetit;</w:t>
      </w:r>
    </w:p>
    <w:p w14:paraId="7DC38EFC" w14:textId="77777777" w:rsidR="00BB550E" w:rsidRDefault="00000000">
      <w:pPr>
        <w:numPr>
          <w:ilvl w:val="0"/>
          <w:numId w:val="8"/>
        </w:numPr>
        <w:spacing w:after="0"/>
      </w:pPr>
      <w:r>
        <w:t>zgjidhje të bazuara në natyrë dhe dhe masa për përshtatjen ndaj ndryshimeve klimatike dhe zbutjen e efekteve të tyre;</w:t>
      </w:r>
    </w:p>
    <w:p w14:paraId="52514AD6" w14:textId="77777777" w:rsidR="00BB550E" w:rsidRDefault="00000000">
      <w:pPr>
        <w:numPr>
          <w:ilvl w:val="0"/>
          <w:numId w:val="8"/>
        </w:numPr>
        <w:spacing w:after="0"/>
      </w:pPr>
      <w:r>
        <w:t xml:space="preserve">advokim dhe lobim, dhe </w:t>
      </w:r>
    </w:p>
    <w:p w14:paraId="13B0E629" w14:textId="77777777" w:rsidR="00BB550E" w:rsidRPr="009163A8" w:rsidRDefault="00000000">
      <w:pPr>
        <w:numPr>
          <w:ilvl w:val="0"/>
          <w:numId w:val="8"/>
        </w:numPr>
        <w:spacing w:after="240"/>
        <w:rPr>
          <w:lang w:val="it-IT"/>
        </w:rPr>
      </w:pPr>
      <w:r w:rsidRPr="009163A8">
        <w:rPr>
          <w:lang w:val="it-IT"/>
        </w:rPr>
        <w:t xml:space="preserve">identifikimi dhe raportimi i krimeve mjedisore. </w:t>
      </w:r>
    </w:p>
    <w:p w14:paraId="047A7463" w14:textId="77777777" w:rsidR="00BB550E" w:rsidRPr="009163A8" w:rsidRDefault="00BB550E">
      <w:pPr>
        <w:spacing w:before="240" w:after="240"/>
        <w:ind w:left="1440"/>
        <w:rPr>
          <w:lang w:val="it-IT"/>
        </w:rPr>
      </w:pPr>
    </w:p>
    <w:p w14:paraId="68CFA3FF" w14:textId="77777777" w:rsidR="00BB550E" w:rsidRDefault="00000000">
      <w:pPr>
        <w:pStyle w:val="Heading2"/>
        <w:numPr>
          <w:ilvl w:val="1"/>
          <w:numId w:val="13"/>
        </w:numPr>
      </w:pPr>
      <w:bookmarkStart w:id="10" w:name="_Toc242459861"/>
      <w:r>
        <w:t>Alokimi financiar nga Autoriteti Kontraktues</w:t>
      </w:r>
      <w:bookmarkEnd w:id="10"/>
    </w:p>
    <w:p w14:paraId="00D36A06" w14:textId="77777777" w:rsidR="00BB550E" w:rsidRDefault="00000000">
      <w:pPr>
        <w:spacing w:after="120"/>
        <w:ind w:left="567"/>
      </w:pPr>
      <w:r>
        <w:t>Shuma e përgjithshme indikative e vënë në dispozicion në kuadër të kësaj thirrjeje për propozime është 84,000 EUR. Autoriteti kontraktues rezervon të drejtën të mos akordojë të gjitha fondet në dispozicion.</w:t>
      </w:r>
    </w:p>
    <w:p w14:paraId="4997095F" w14:textId="77777777" w:rsidR="00BB550E" w:rsidRDefault="00000000">
      <w:pPr>
        <w:spacing w:after="120"/>
        <w:ind w:left="720"/>
        <w:rPr>
          <w:b/>
          <w:bCs/>
        </w:rPr>
      </w:pPr>
      <w:r>
        <w:rPr>
          <w:b/>
          <w:bCs/>
        </w:rPr>
        <w:t xml:space="preserve">Fondet në dispozicion do të ndahen në dy lotet e mëposhtme: </w:t>
      </w:r>
    </w:p>
    <w:p w14:paraId="424F6D43" w14:textId="77777777" w:rsidR="00BB550E" w:rsidRDefault="00000000">
      <w:pPr>
        <w:spacing w:after="120"/>
        <w:ind w:left="720"/>
      </w:pPr>
      <w:r>
        <w:rPr>
          <w:b/>
          <w:bCs/>
        </w:rPr>
        <w:t>Lot 1 – Parku Kombëtar Karaburun-Sazan:</w:t>
      </w:r>
      <w:r>
        <w:t xml:space="preserve"> EUR 32,000</w:t>
      </w:r>
    </w:p>
    <w:p w14:paraId="7C1F69EB" w14:textId="77777777" w:rsidR="00BB550E" w:rsidRDefault="00000000">
      <w:pPr>
        <w:spacing w:after="120"/>
        <w:ind w:left="720"/>
        <w:rPr>
          <w:b/>
          <w:bCs/>
        </w:rPr>
      </w:pPr>
      <w:r>
        <w:rPr>
          <w:b/>
          <w:bCs/>
        </w:rPr>
        <w:t>Lot 2 – Peizazhi i Mbrojtur Vjosë-Nartë:</w:t>
      </w:r>
      <w:r>
        <w:t xml:space="preserve"> EUR 52,000</w:t>
      </w:r>
    </w:p>
    <w:p w14:paraId="5C2F609E" w14:textId="77777777" w:rsidR="00BB550E" w:rsidRDefault="00000000">
      <w:pPr>
        <w:spacing w:after="120"/>
        <w:ind w:left="567"/>
        <w:rPr>
          <w:b/>
          <w:bCs/>
        </w:rPr>
      </w:pPr>
      <w:r>
        <w:t>Nëse fondet e alokuara për një lot të caktuar nuk mund të përdoren për shkak të cilësisë ose numrit të pamjaftueshëm të propozimeve të marra, autoriteti kontraktues rezervon të drejtën të rialokojë fondet e mbetura për lotin tjetër.</w:t>
      </w:r>
    </w:p>
    <w:p w14:paraId="209A7E2B" w14:textId="77777777" w:rsidR="00BB550E" w:rsidRDefault="00000000">
      <w:pPr>
        <w:spacing w:after="120"/>
        <w:ind w:left="567"/>
        <w:rPr>
          <w:b/>
          <w:bCs/>
        </w:rPr>
      </w:pPr>
      <w:r>
        <w:rPr>
          <w:b/>
          <w:bCs/>
        </w:rPr>
        <w:t>Vlera e granteve</w:t>
      </w:r>
    </w:p>
    <w:p w14:paraId="61E6F942" w14:textId="77777777" w:rsidR="00BB550E" w:rsidRDefault="00000000">
      <w:pPr>
        <w:spacing w:after="120"/>
        <w:ind w:left="567"/>
      </w:pPr>
      <w:r>
        <w:t>Çdo grant i kërkuar në kuadër të kësaj thirrjeje për propozime duhet të jetë brenda kufijve të mëposhtëm minimalë dhe maksimalë:</w:t>
      </w:r>
    </w:p>
    <w:p w14:paraId="74F5374F" w14:textId="77777777" w:rsidR="00BB550E" w:rsidRDefault="00000000">
      <w:pPr>
        <w:numPr>
          <w:ilvl w:val="0"/>
          <w:numId w:val="22"/>
        </w:numPr>
        <w:spacing w:after="120"/>
      </w:pPr>
      <w:r>
        <w:t xml:space="preserve">Lot 1 – minimumi i kërkuar: EUR 16,000 maksimumi i kërkuar: EUR 32.000 </w:t>
      </w:r>
    </w:p>
    <w:p w14:paraId="7E57C5D6" w14:textId="77777777" w:rsidR="00BB550E" w:rsidRDefault="00000000">
      <w:pPr>
        <w:numPr>
          <w:ilvl w:val="0"/>
          <w:numId w:val="22"/>
        </w:numPr>
        <w:spacing w:after="120"/>
      </w:pPr>
      <w:r>
        <w:t>Lot 2 – minimumi i kërkuar: EUR 18,000 maksimumi i kërkuar: EUR 26,000</w:t>
      </w:r>
    </w:p>
    <w:p w14:paraId="084D9191" w14:textId="77777777" w:rsidR="00BB550E" w:rsidRDefault="00000000">
      <w:pPr>
        <w:spacing w:after="120"/>
        <w:ind w:firstLine="720"/>
      </w:pPr>
      <w:r>
        <w:t xml:space="preserve">Financimi mbulon 100% të kostove të pranueshme dhe nuk kërkohet bashkë-financim. </w:t>
      </w:r>
    </w:p>
    <w:p w14:paraId="22D60DAB" w14:textId="77777777" w:rsidR="00BB550E" w:rsidRDefault="00000000">
      <w:pPr>
        <w:pStyle w:val="Heading1"/>
        <w:numPr>
          <w:ilvl w:val="0"/>
          <w:numId w:val="13"/>
        </w:numPr>
      </w:pPr>
      <w:bookmarkStart w:id="11" w:name="_Toc242459862"/>
      <w:r>
        <w:t>Rregullat e kësaj thirrje për propozime</w:t>
      </w:r>
      <w:bookmarkEnd w:id="11"/>
    </w:p>
    <w:p w14:paraId="08D7101F" w14:textId="77777777" w:rsidR="00BB550E" w:rsidRDefault="00000000">
      <w:pPr>
        <w:spacing w:after="0"/>
        <w:ind w:left="567"/>
      </w:pPr>
      <w:r>
        <w:t>Këto udhëzime përcaktojnë rregullat për paraqitjen, përzgjedhjen dhe zbatimin e veprimeve të financuara në kuadër të kësaj thirrjeje, në përputhje me Udhëzuesin Praktik (PRAG), i cili është i zbatueshëm për këtë thirrje (i disponueshëm në internet në këtë adresë:</w:t>
      </w:r>
    </w:p>
    <w:p w14:paraId="3D92352D" w14:textId="77777777" w:rsidR="00BB550E" w:rsidRDefault="00000000">
      <w:pPr>
        <w:spacing w:after="120"/>
        <w:ind w:left="567"/>
      </w:pPr>
      <w:hyperlink r:id="rId8">
        <w:r>
          <w:rPr>
            <w:color w:val="0000FF"/>
            <w:u w:val="single"/>
          </w:rPr>
          <w:t>https://wikis.ec.europa.eu/display/ExactExternalWiki/ePRAG</w:t>
        </w:r>
      </w:hyperlink>
      <w:r>
        <w:t xml:space="preserve"> ).</w:t>
      </w:r>
      <w:r>
        <w:rPr>
          <w:sz w:val="24"/>
          <w:szCs w:val="24"/>
          <w:vertAlign w:val="superscript"/>
        </w:rPr>
        <w:footnoteReference w:id="1"/>
      </w:r>
    </w:p>
    <w:p w14:paraId="2D0ED6DE" w14:textId="77777777" w:rsidR="00BB550E" w:rsidRDefault="00000000">
      <w:pPr>
        <w:pStyle w:val="Heading2"/>
        <w:numPr>
          <w:ilvl w:val="1"/>
          <w:numId w:val="13"/>
        </w:numPr>
      </w:pPr>
      <w:bookmarkStart w:id="12" w:name="_Toc242459863"/>
      <w:r>
        <w:t>Kriteret e pranueshmërisë</w:t>
      </w:r>
      <w:bookmarkEnd w:id="12"/>
    </w:p>
    <w:p w14:paraId="2D55BC1F" w14:textId="77777777" w:rsidR="00BB550E" w:rsidRDefault="00000000">
      <w:pPr>
        <w:spacing w:after="120"/>
        <w:ind w:left="567"/>
      </w:pPr>
      <w:r>
        <w:t>Këto janë tre grupe kriteresh të pranueshmërisë, që lidhen me:</w:t>
      </w:r>
    </w:p>
    <w:p w14:paraId="4D1EB0F3" w14:textId="77777777" w:rsidR="00BB550E" w:rsidRDefault="00000000">
      <w:pPr>
        <w:numPr>
          <w:ilvl w:val="0"/>
          <w:numId w:val="6"/>
        </w:numPr>
        <w:spacing w:after="120"/>
        <w:ind w:left="993"/>
      </w:pPr>
      <w:r>
        <w:t>aplikantët (2.1.1.):</w:t>
      </w:r>
    </w:p>
    <w:p w14:paraId="2D774341" w14:textId="77777777" w:rsidR="00BB550E" w:rsidRDefault="00000000">
      <w:pPr>
        <w:numPr>
          <w:ilvl w:val="0"/>
          <w:numId w:val="1"/>
        </w:numPr>
        <w:spacing w:after="120"/>
        <w:ind w:left="1560" w:hanging="425"/>
      </w:pPr>
      <w:r>
        <w:t>‘</w:t>
      </w:r>
      <w:r>
        <w:rPr>
          <w:b/>
          <w:bCs/>
        </w:rPr>
        <w:t>aplikanti kryesor’</w:t>
      </w:r>
      <w:r>
        <w:t>, është entiteti që dorëzon formularin e aplikimit;</w:t>
      </w:r>
    </w:p>
    <w:p w14:paraId="535BDA72" w14:textId="77777777" w:rsidR="00BB550E" w:rsidRDefault="00000000">
      <w:pPr>
        <w:numPr>
          <w:ilvl w:val="0"/>
          <w:numId w:val="1"/>
        </w:numPr>
        <w:spacing w:after="120"/>
        <w:ind w:left="1560" w:hanging="425"/>
      </w:pPr>
      <w:r>
        <w:t xml:space="preserve">nëse ka, </w:t>
      </w:r>
      <w:r>
        <w:rPr>
          <w:b/>
          <w:bCs/>
        </w:rPr>
        <w:t>bashkë-aplikantët (kur nuk përcaktohet ndryshe, aplikanti kryesor dhe bashkë-aplikanti(t) i referohen më poshtë sëbashku si “aplikanti/t”)</w:t>
      </w:r>
    </w:p>
    <w:p w14:paraId="05D82C59" w14:textId="77777777" w:rsidR="00BB550E" w:rsidRDefault="00000000">
      <w:pPr>
        <w:numPr>
          <w:ilvl w:val="0"/>
          <w:numId w:val="6"/>
        </w:numPr>
        <w:spacing w:after="120"/>
        <w:ind w:left="993"/>
      </w:pPr>
      <w:r>
        <w:t>veprimet (2.1.3.):</w:t>
      </w:r>
    </w:p>
    <w:p w14:paraId="5129F925" w14:textId="77777777" w:rsidR="00BB550E" w:rsidRDefault="00000000">
      <w:pPr>
        <w:spacing w:after="120"/>
        <w:ind w:left="1560" w:hanging="425"/>
      </w:pPr>
      <w:r>
        <w:rPr>
          <w:sz w:val="28"/>
          <w:szCs w:val="28"/>
        </w:rPr>
        <w:t>•</w:t>
      </w:r>
      <w:r>
        <w:tab/>
        <w:t>veprimet/aktivitetet për të cilat një grant mund të jepet;</w:t>
      </w:r>
    </w:p>
    <w:p w14:paraId="5247DDBA" w14:textId="77777777" w:rsidR="00BB550E" w:rsidRPr="009163A8" w:rsidRDefault="00000000">
      <w:pPr>
        <w:numPr>
          <w:ilvl w:val="0"/>
          <w:numId w:val="6"/>
        </w:numPr>
        <w:spacing w:after="120"/>
        <w:ind w:left="993"/>
        <w:rPr>
          <w:lang w:val="it-IT"/>
        </w:rPr>
      </w:pPr>
      <w:r w:rsidRPr="009163A8">
        <w:rPr>
          <w:lang w:val="it-IT"/>
        </w:rPr>
        <w:t>kostot e pranuesme dhe rezultatet/kushtet (2.1.4.):</w:t>
      </w:r>
    </w:p>
    <w:p w14:paraId="2A1207E1" w14:textId="77777777" w:rsidR="00BB550E" w:rsidRPr="009163A8" w:rsidRDefault="00000000">
      <w:pPr>
        <w:numPr>
          <w:ilvl w:val="0"/>
          <w:numId w:val="1"/>
        </w:numPr>
        <w:spacing w:after="120"/>
        <w:ind w:left="1560" w:hanging="425"/>
        <w:rPr>
          <w:lang w:val="it-IT"/>
        </w:rPr>
      </w:pPr>
      <w:r w:rsidRPr="009163A8">
        <w:rPr>
          <w:lang w:val="it-IT"/>
        </w:rPr>
        <w:t>kur granti merr formën e rimbursimit të kostove (tërësisht ose pjesërisht): kostot e pranueshme dhe llojet e kostove që mund të merren në konsideratë gjatë përcaktimit të shumës së grantit;</w:t>
      </w:r>
    </w:p>
    <w:p w14:paraId="10C51E61" w14:textId="77777777" w:rsidR="00BB550E" w:rsidRPr="009163A8" w:rsidRDefault="00000000">
      <w:pPr>
        <w:numPr>
          <w:ilvl w:val="0"/>
          <w:numId w:val="1"/>
        </w:numPr>
        <w:spacing w:after="240"/>
        <w:ind w:left="1559" w:hanging="425"/>
        <w:rPr>
          <w:lang w:val="it-IT"/>
        </w:rPr>
      </w:pPr>
      <w:r w:rsidRPr="009163A8">
        <w:rPr>
          <w:lang w:val="it-IT"/>
        </w:rPr>
        <w:t>kur granti merr formën e financimit që nuk lidhet me kostot (tërësisht ose pjesërisht): kushtet e pranueshmërisë për rezultatet/kushtet.</w:t>
      </w:r>
    </w:p>
    <w:p w14:paraId="752B2855" w14:textId="77777777" w:rsidR="00BB550E" w:rsidRPr="009163A8" w:rsidRDefault="00000000">
      <w:pPr>
        <w:pStyle w:val="Heading2"/>
        <w:numPr>
          <w:ilvl w:val="1"/>
          <w:numId w:val="13"/>
        </w:numPr>
        <w:rPr>
          <w:lang w:val="it-IT"/>
        </w:rPr>
      </w:pPr>
      <w:bookmarkStart w:id="13" w:name="_Toc242459864"/>
      <w:r w:rsidRPr="009163A8">
        <w:rPr>
          <w:lang w:val="it-IT"/>
        </w:rPr>
        <w:t>Pranueshmëria e aplikantëve (aplikanti kryesor, bashkë-aplikantët)</w:t>
      </w:r>
      <w:bookmarkEnd w:id="13"/>
    </w:p>
    <w:p w14:paraId="13B72E75" w14:textId="77777777" w:rsidR="00BB550E" w:rsidRPr="009163A8" w:rsidRDefault="00000000">
      <w:pPr>
        <w:spacing w:after="120"/>
        <w:ind w:left="851"/>
        <w:rPr>
          <w:b/>
          <w:bCs/>
          <w:lang w:val="it-IT"/>
        </w:rPr>
      </w:pPr>
      <w:r w:rsidRPr="009163A8">
        <w:rPr>
          <w:b/>
          <w:bCs/>
          <w:lang w:val="it-IT"/>
        </w:rPr>
        <w:t>Aplikanti kryesor</w:t>
      </w:r>
    </w:p>
    <w:p w14:paraId="757DEF6E" w14:textId="77777777" w:rsidR="00BB550E" w:rsidRPr="009163A8" w:rsidRDefault="00000000">
      <w:pPr>
        <w:spacing w:before="240" w:after="240"/>
        <w:ind w:left="720"/>
        <w:rPr>
          <w:lang w:val="it-IT"/>
        </w:rPr>
      </w:pPr>
      <w:r w:rsidRPr="009163A8">
        <w:rPr>
          <w:lang w:val="it-IT"/>
        </w:rPr>
        <w:lastRenderedPageBreak/>
        <w:t>Për të qenë i pranueshëm për një grant, aplikanti kryesor duhet:</w:t>
      </w:r>
    </w:p>
    <w:p w14:paraId="7B574040" w14:textId="77777777" w:rsidR="00BB550E" w:rsidRDefault="00000000">
      <w:pPr>
        <w:numPr>
          <w:ilvl w:val="0"/>
          <w:numId w:val="12"/>
        </w:numPr>
        <w:spacing w:before="240" w:after="0"/>
        <w:ind w:left="1440"/>
        <w:jc w:val="left"/>
      </w:pPr>
      <w:r>
        <w:t>Të jetë person juridik;</w:t>
      </w:r>
    </w:p>
    <w:p w14:paraId="5D48C9AA" w14:textId="77777777" w:rsidR="00BB550E" w:rsidRDefault="00000000">
      <w:pPr>
        <w:numPr>
          <w:ilvl w:val="0"/>
          <w:numId w:val="12"/>
        </w:numPr>
        <w:spacing w:after="0"/>
        <w:ind w:left="1440"/>
        <w:jc w:val="left"/>
      </w:pPr>
      <w:r>
        <w:t>Të jetë jofitimprurës;</w:t>
      </w:r>
    </w:p>
    <w:p w14:paraId="4C6D66AF" w14:textId="77777777" w:rsidR="00BB550E" w:rsidRDefault="00000000">
      <w:pPr>
        <w:numPr>
          <w:ilvl w:val="0"/>
          <w:numId w:val="12"/>
        </w:numPr>
        <w:spacing w:after="0"/>
        <w:ind w:left="1440"/>
        <w:jc w:val="left"/>
      </w:pPr>
      <w:r>
        <w:t>Të jetë organizatë joqeveritare (OJQ), organizatë e shoqërisë civile (OSHC), fondacion, shoqatë ose Grup Lokal i Veprimit (LAG);</w:t>
      </w:r>
    </w:p>
    <w:p w14:paraId="1C091EF1" w14:textId="77777777" w:rsidR="00BB550E" w:rsidRDefault="00000000">
      <w:pPr>
        <w:numPr>
          <w:ilvl w:val="0"/>
          <w:numId w:val="12"/>
        </w:numPr>
        <w:spacing w:after="0"/>
        <w:ind w:left="1440"/>
        <w:jc w:val="left"/>
      </w:pPr>
      <w:r>
        <w:t>E themeluar në Shqipëri prej të paktën 3 vitesh dhe që ushtron veprimtarinë e saj, me një përvojë të dëshmuar, në Shqipërinë e Jugut dhe me kapacitete të dëshmuara për të vepruar në Peizazhin e Mbrojtur Vjosë-Nartë dhe/ose në Parkun Kombëtar Karaburun-Sazan;</w:t>
      </w:r>
    </w:p>
    <w:p w14:paraId="24F4D573" w14:textId="77777777" w:rsidR="00BB550E" w:rsidRDefault="00000000">
      <w:pPr>
        <w:numPr>
          <w:ilvl w:val="0"/>
          <w:numId w:val="12"/>
        </w:numPr>
        <w:spacing w:after="0"/>
        <w:ind w:left="1440"/>
        <w:jc w:val="left"/>
      </w:pPr>
      <w:r>
        <w:t>Të jetë drejtpërdrejt përgjegjës për përgatitjen dhe menaxhimin e veprimit së bashku me bashkë-aplikantinët dhe të mos veprojë si ndërmjetës;</w:t>
      </w:r>
    </w:p>
    <w:p w14:paraId="5FAD64B5" w14:textId="77777777" w:rsidR="00BB550E" w:rsidRDefault="00000000">
      <w:pPr>
        <w:numPr>
          <w:ilvl w:val="0"/>
          <w:numId w:val="12"/>
        </w:numPr>
        <w:spacing w:after="0"/>
        <w:ind w:left="1440"/>
        <w:jc w:val="left"/>
      </w:pPr>
      <w:r>
        <w:t>Të ketë menaxhuar ose zbatuar të paktën një projekt gjatë periudhës 2020–2025, duke dëshmuar përvojë të mëparshme në menaxhimin dhe zbatimin e projekteve;</w:t>
      </w:r>
    </w:p>
    <w:p w14:paraId="19FD5BFB" w14:textId="77777777" w:rsidR="00BB550E" w:rsidRDefault="00000000">
      <w:pPr>
        <w:numPr>
          <w:ilvl w:val="0"/>
          <w:numId w:val="12"/>
        </w:numPr>
        <w:spacing w:after="0"/>
        <w:ind w:left="1440"/>
        <w:jc w:val="left"/>
      </w:pPr>
      <w:r>
        <w:t xml:space="preserve">Të mos ndodhet në asnjë nga situatat e renditura në </w:t>
      </w:r>
      <w:r>
        <w:rPr>
          <w:b/>
          <w:bCs/>
        </w:rPr>
        <w:t>Seksionin 2.4 të Udhëzuesit Praktik (PRAG) për veprimet e jashtme të BE-së</w:t>
      </w:r>
      <w:r>
        <w:t>;</w:t>
      </w:r>
    </w:p>
    <w:p w14:paraId="27BE7910" w14:textId="77777777" w:rsidR="00BB550E" w:rsidRDefault="00000000">
      <w:pPr>
        <w:numPr>
          <w:ilvl w:val="0"/>
          <w:numId w:val="12"/>
        </w:numPr>
        <w:spacing w:after="240"/>
        <w:ind w:left="1440"/>
        <w:jc w:val="left"/>
      </w:pPr>
      <w:r>
        <w:t xml:space="preserve">Të ketë pasur të paktën një përfaqësues që ka marrë pjesë në aktivitetet e ngritjes së kapaciteteve dhe trajnimeve të zhvilluara në kuadër të </w:t>
      </w:r>
      <w:r>
        <w:rPr>
          <w:b/>
          <w:bCs/>
        </w:rPr>
        <w:t>Projektit APN2000</w:t>
      </w:r>
      <w:r>
        <w:t xml:space="preserve"> dhe të ketë ndjekur të paktën </w:t>
      </w:r>
      <w:r>
        <w:rPr>
          <w:b/>
          <w:bCs/>
        </w:rPr>
        <w:t>70% të sesioneve të trajnimit</w:t>
      </w:r>
      <w:r>
        <w:t xml:space="preserve"> të organizuara në kuadër të projektit. Kjo do të konsiderohet si </w:t>
      </w:r>
      <w:r>
        <w:rPr>
          <w:b/>
          <w:bCs/>
        </w:rPr>
        <w:t>vlerë e shtuar</w:t>
      </w:r>
      <w:r>
        <w:t xml:space="preserve"> në vlerësimin e aplikimit. Në rast përzgjedhjeje, aplikanti angazhohet të sigurojë pjesëmarrjen e të paktën një përfaqësuesi në jo më pak se </w:t>
      </w:r>
      <w:r>
        <w:rPr>
          <w:b/>
          <w:bCs/>
        </w:rPr>
        <w:t>70% të sesioneve të trajnimit të mbetura</w:t>
      </w:r>
      <w:r>
        <w:t xml:space="preserve"> që do të zhvillohen në kuadër të projektit.; </w:t>
      </w:r>
    </w:p>
    <w:p w14:paraId="51371C39" w14:textId="77777777" w:rsidR="00BB550E" w:rsidRDefault="00000000">
      <w:pPr>
        <w:spacing w:after="120"/>
        <w:ind w:left="851"/>
      </w:pPr>
      <w:r>
        <w:t xml:space="preserve">Aplikanti kryesor duhet të ketë të paktën </w:t>
      </w:r>
      <w:r>
        <w:rPr>
          <w:b/>
          <w:bCs/>
        </w:rPr>
        <w:t>një (1) dhe maksimumi dy (2) bashkë-aplikantë.</w:t>
      </w:r>
      <w:r>
        <w:t xml:space="preserve"> </w:t>
      </w:r>
    </w:p>
    <w:p w14:paraId="4A42A680" w14:textId="77777777" w:rsidR="00BB550E" w:rsidRDefault="00000000">
      <w:pPr>
        <w:spacing w:after="120"/>
        <w:ind w:left="851"/>
        <w:rPr>
          <w:highlight w:val="lightGray"/>
        </w:rPr>
      </w:pPr>
      <w:r>
        <w:t>Nëse i akordohet kontrata e grantit, aplikanti kryesor do të bëhet përfituesi i identifikuar si koordinator në Aneksin G (kushtet e veçanta). Koordinatori është i vetmi bashkëbisedues i organizatave ndërkombëtare. Detyrimi për të qenë të themeluara në mënyrë efektive në vendet e përmendura nuk zbatohet për organizatat ndërkombëtare, kur këto të fundit janë të pranueshme,</w:t>
      </w:r>
      <w:r>
        <w:rPr>
          <w:b/>
          <w:bCs/>
        </w:rPr>
        <w:t xml:space="preserve"> dhe</w:t>
      </w:r>
    </w:p>
    <w:p w14:paraId="79FA56A3" w14:textId="77777777" w:rsidR="00BB550E" w:rsidRDefault="00000000">
      <w:pPr>
        <w:numPr>
          <w:ilvl w:val="0"/>
          <w:numId w:val="2"/>
        </w:numPr>
        <w:spacing w:after="120"/>
        <w:ind w:hanging="437"/>
      </w:pPr>
      <w:r>
        <w:t xml:space="preserve">të jetë drejtpërdrejt përgjegjës për përgatitjen dhe menaxhimin e veprimit së bashku me bashkë-aplikantinët dhe entitetin(et) e lidhur(a), pa vepruar si ndërmjetës </w:t>
      </w:r>
      <w:r>
        <w:rPr>
          <w:b/>
          <w:bCs/>
        </w:rPr>
        <w:t>dhe</w:t>
      </w:r>
    </w:p>
    <w:p w14:paraId="13DA98C3" w14:textId="77777777" w:rsidR="00BB550E" w:rsidRDefault="00000000">
      <w:pPr>
        <w:numPr>
          <w:ilvl w:val="0"/>
          <w:numId w:val="2"/>
        </w:numPr>
        <w:spacing w:after="120"/>
        <w:ind w:hanging="437"/>
      </w:pPr>
      <w:r>
        <w:t xml:space="preserve">të mos ndodhet në asnjë nga situatat e renditura në Seksionin 2.4 të Udhëzuesit Praktik </w:t>
      </w:r>
      <w:r>
        <w:rPr>
          <w:b/>
          <w:bCs/>
        </w:rPr>
        <w:t>dhe</w:t>
      </w:r>
    </w:p>
    <w:p w14:paraId="442339E5" w14:textId="77777777" w:rsidR="00BB550E" w:rsidRDefault="00000000">
      <w:pPr>
        <w:numPr>
          <w:ilvl w:val="0"/>
          <w:numId w:val="2"/>
        </w:numPr>
        <w:spacing w:after="120"/>
        <w:ind w:hanging="437"/>
      </w:pPr>
      <w:r>
        <w:t>të përmbushë të gjitha kërkesat e pranueshmërisë të përcaktuara në Seksionin 2.1.1 të këtyre Udhëzimeve.</w:t>
      </w:r>
    </w:p>
    <w:p w14:paraId="1670E3DB" w14:textId="77777777" w:rsidR="00BB550E" w:rsidRDefault="00000000">
      <w:pPr>
        <w:spacing w:after="120"/>
        <w:ind w:left="720"/>
        <w:rPr>
          <w:b/>
          <w:bCs/>
        </w:rPr>
      </w:pPr>
      <w:r>
        <w:t>Bashkë-aplikanti përfaqëson dhe vepron në emër të çdo bashkë-përfituesi tjetër (nëse ka) dhe koordinon hartimin dhe zbatimin e veprimit.</w:t>
      </w:r>
    </w:p>
    <w:p w14:paraId="03E1FDFD" w14:textId="77777777" w:rsidR="00BB550E" w:rsidRDefault="00000000">
      <w:pPr>
        <w:pStyle w:val="Heading2"/>
        <w:numPr>
          <w:ilvl w:val="1"/>
          <w:numId w:val="13"/>
        </w:numPr>
        <w:tabs>
          <w:tab w:val="left" w:pos="3828"/>
        </w:tabs>
        <w:rPr>
          <w:sz w:val="26"/>
          <w:szCs w:val="26"/>
        </w:rPr>
      </w:pPr>
      <w:bookmarkStart w:id="14" w:name="_Toc242459865"/>
      <w:r>
        <w:t>Bashkë-aplikantët</w:t>
      </w:r>
      <w:bookmarkEnd w:id="14"/>
    </w:p>
    <w:p w14:paraId="0FD97395" w14:textId="77777777" w:rsidR="00BB550E" w:rsidRDefault="00000000">
      <w:pPr>
        <w:spacing w:before="240" w:after="240"/>
        <w:ind w:left="720"/>
      </w:pPr>
      <w:r>
        <w:t xml:space="preserve">Një minimum prej </w:t>
      </w:r>
      <w:r>
        <w:rPr>
          <w:b/>
          <w:bCs/>
        </w:rPr>
        <w:t xml:space="preserve">një (1) dhe një maksimum prej dy (2) bashkë-aplikantësh </w:t>
      </w:r>
      <w:r>
        <w:t xml:space="preserve">duhet të marrin pjesë në secilin aplikim. </w:t>
      </w:r>
    </w:p>
    <w:p w14:paraId="2433D619" w14:textId="77777777" w:rsidR="00BB550E" w:rsidRDefault="00000000">
      <w:pPr>
        <w:spacing w:before="240" w:after="240"/>
        <w:ind w:left="720"/>
      </w:pPr>
      <w:r>
        <w:t xml:space="preserve">Bashkë-aplikanti(t) duhet: </w:t>
      </w:r>
    </w:p>
    <w:p w14:paraId="73A9550C" w14:textId="77777777" w:rsidR="00BB550E" w:rsidRDefault="00000000">
      <w:pPr>
        <w:keepLines/>
        <w:numPr>
          <w:ilvl w:val="0"/>
          <w:numId w:val="9"/>
        </w:numPr>
        <w:spacing w:before="240" w:after="0"/>
        <w:jc w:val="left"/>
      </w:pPr>
      <w:r>
        <w:t>Të jetë person juridik;</w:t>
      </w:r>
    </w:p>
    <w:p w14:paraId="423090A4" w14:textId="77777777" w:rsidR="00BB550E" w:rsidRDefault="00000000">
      <w:pPr>
        <w:keepLines/>
        <w:numPr>
          <w:ilvl w:val="0"/>
          <w:numId w:val="9"/>
        </w:numPr>
        <w:spacing w:after="0"/>
        <w:jc w:val="left"/>
      </w:pPr>
      <w:r>
        <w:t>Të mos ketë qëllim fitimi;</w:t>
      </w:r>
    </w:p>
    <w:p w14:paraId="5C29B0FA" w14:textId="77777777" w:rsidR="00BB550E" w:rsidRDefault="00000000">
      <w:pPr>
        <w:keepLines/>
        <w:numPr>
          <w:ilvl w:val="0"/>
          <w:numId w:val="9"/>
        </w:numPr>
        <w:spacing w:after="0"/>
        <w:jc w:val="left"/>
      </w:pPr>
      <w:r>
        <w:t>Të jetë organizatë joqeveritare (OJQ), organizatë e shoqërisë civile (OSHC), fondacion, shoqatë ose Grup Lokal i Veprimit (GLV);</w:t>
      </w:r>
    </w:p>
    <w:p w14:paraId="46775903" w14:textId="77777777" w:rsidR="00BB550E" w:rsidRDefault="00000000">
      <w:pPr>
        <w:keepLines/>
        <w:numPr>
          <w:ilvl w:val="0"/>
          <w:numId w:val="9"/>
        </w:numPr>
        <w:spacing w:after="0"/>
        <w:jc w:val="left"/>
      </w:pPr>
      <w:r>
        <w:t>Të jetë i themeluar dhe i regjistruar ligjërisht në Shqipëri. Kërkesa për një periudhë minimale trevjeçare nga themelimi, e zbatueshme për aplikantin kryesor, nuk zbatohet për bashkë-aplikantin;</w:t>
      </w:r>
    </w:p>
    <w:p w14:paraId="6B9E9B08" w14:textId="77777777" w:rsidR="00BB550E" w:rsidRDefault="00000000">
      <w:pPr>
        <w:keepLines/>
        <w:numPr>
          <w:ilvl w:val="0"/>
          <w:numId w:val="9"/>
        </w:numPr>
        <w:spacing w:after="0"/>
        <w:jc w:val="left"/>
      </w:pPr>
      <w:r>
        <w:t>Të ketë veprimtari, përvojë ose zyrë lokale përkatëse në lidhje me veprimin e propozuar dhe të kontribuojë në zbatimin e tij përmes një roli të përcaktuar qartë;</w:t>
      </w:r>
    </w:p>
    <w:p w14:paraId="3EAE8508" w14:textId="77777777" w:rsidR="00BB550E" w:rsidRDefault="00000000">
      <w:pPr>
        <w:keepLines/>
        <w:numPr>
          <w:ilvl w:val="0"/>
          <w:numId w:val="9"/>
        </w:numPr>
        <w:spacing w:after="0"/>
        <w:jc w:val="left"/>
      </w:pPr>
      <w:r>
        <w:t>Të marrë pjesë në hartimin dhe zbatimin e veprimit;</w:t>
      </w:r>
    </w:p>
    <w:p w14:paraId="483258F3" w14:textId="77777777" w:rsidR="00BB550E" w:rsidRDefault="00000000">
      <w:pPr>
        <w:keepLines/>
        <w:numPr>
          <w:ilvl w:val="0"/>
          <w:numId w:val="9"/>
        </w:numPr>
        <w:spacing w:after="0"/>
        <w:jc w:val="left"/>
      </w:pPr>
      <w:r>
        <w:t xml:space="preserve">Të ketë një rol dhe përgjegjësi të përcaktuara qartë në zbatimin e veprimit; </w:t>
      </w:r>
    </w:p>
    <w:p w14:paraId="4E8B4256" w14:textId="77777777" w:rsidR="00BB550E" w:rsidRDefault="00000000">
      <w:pPr>
        <w:keepLines/>
        <w:numPr>
          <w:ilvl w:val="0"/>
          <w:numId w:val="9"/>
        </w:numPr>
        <w:spacing w:after="0"/>
        <w:jc w:val="left"/>
      </w:pPr>
      <w:r>
        <w:t xml:space="preserve">Të mos ndodhet në asnjë nga situatat e renditura në Seksionin 2.4 të Udhëzuesit Praktik; </w:t>
      </w:r>
    </w:p>
    <w:p w14:paraId="4F7CB1D6" w14:textId="77777777" w:rsidR="00BB550E" w:rsidRDefault="00000000">
      <w:pPr>
        <w:keepLines/>
        <w:numPr>
          <w:ilvl w:val="0"/>
          <w:numId w:val="9"/>
        </w:numPr>
        <w:spacing w:after="240"/>
        <w:jc w:val="left"/>
      </w:pPr>
      <w:r>
        <w:t xml:space="preserve">Nuk kërkohet të ketë menaxhuar një projekt gjatë periudhës 2020–2025. Megjithatë, përvoja përkatëse, ekspertiza teknike, prania lokale dhe/ose kapaciteti i tij për të kontribuar në zbatimin e veprimit do të vlerësohen si pjesë e vlerësimit të cilësisë së përgjithshme dhe fizibilitetit të aplikimit. </w:t>
      </w:r>
    </w:p>
    <w:p w14:paraId="7DBF3B5A" w14:textId="77777777" w:rsidR="00BB550E" w:rsidRDefault="00000000">
      <w:pPr>
        <w:spacing w:before="240" w:after="240"/>
        <w:ind w:left="720"/>
      </w:pPr>
      <w:r>
        <w:lastRenderedPageBreak/>
        <w:t xml:space="preserve">Nëse aplikimi përzgjidhet, bashkë-aplikanti(t) do të bëhen bashkë-përfitues të grantit dhe do të jenë bashkërisht përgjegjës për zbatimin e veprimit së bashku me aplikantin kryesor, në përputhje me dispozitat e kontratës së grantit. Kostot e shkaktuara prej tyre janë të pranueshme në të njëjtën mënyrë si kostot e shkaktuara nga aplikanti kryesor. </w:t>
      </w:r>
    </w:p>
    <w:p w14:paraId="2C54D904" w14:textId="77777777" w:rsidR="00BB550E" w:rsidRDefault="00000000">
      <w:pPr>
        <w:spacing w:before="240" w:after="240"/>
        <w:ind w:left="720"/>
      </w:pPr>
      <w:r>
        <w:t>Nëse akordohet kontrata e grantit, bashkë-aplikanti(t) do të bëhen përfitues të veprimit së bashku me aplikantin kryesor dhe do t’u nënshtrohen të drejtave dhe detyrimeve të përcaktuara në kontratën e grantit.</w:t>
      </w:r>
    </w:p>
    <w:p w14:paraId="4E1648E4" w14:textId="77777777" w:rsidR="00BB550E" w:rsidRDefault="00000000">
      <w:pPr>
        <w:pStyle w:val="Heading2"/>
        <w:numPr>
          <w:ilvl w:val="1"/>
          <w:numId w:val="13"/>
        </w:numPr>
      </w:pPr>
      <w:bookmarkStart w:id="15" w:name="_Toc242459866"/>
      <w:r>
        <w:t>Bashkëpunëtorët, kontrakorët, marrësit e mbështetjes financiare</w:t>
      </w:r>
      <w:bookmarkEnd w:id="15"/>
    </w:p>
    <w:p w14:paraId="47F735E2" w14:textId="77777777" w:rsidR="00BB550E" w:rsidRDefault="00000000">
      <w:pPr>
        <w:spacing w:after="120"/>
        <w:ind w:left="851"/>
      </w:pPr>
      <w:r>
        <w:t>Entitetet e mëposhtme nuk janë aplikantë dhe as entitete të lidhura me aplikantin, dhe nuk janë të detyruara të nënshkruajnë “mandatin për bashkë-aplikantinët” ose “deklaratën e entiteteve të lidhura”:</w:t>
      </w:r>
    </w:p>
    <w:p w14:paraId="71DAFDE2" w14:textId="77777777" w:rsidR="00BB550E" w:rsidRDefault="00000000">
      <w:pPr>
        <w:numPr>
          <w:ilvl w:val="0"/>
          <w:numId w:val="3"/>
        </w:numPr>
        <w:spacing w:after="120"/>
        <w:ind w:left="1276"/>
        <w:rPr>
          <w:b/>
          <w:bCs/>
        </w:rPr>
      </w:pPr>
      <w:r>
        <w:rPr>
          <w:b/>
          <w:bCs/>
        </w:rPr>
        <w:t>Bashkëpunëtorët</w:t>
      </w:r>
    </w:p>
    <w:p w14:paraId="794ABEAF" w14:textId="77777777" w:rsidR="00BB550E" w:rsidRDefault="00000000">
      <w:pPr>
        <w:spacing w:after="120"/>
        <w:ind w:left="1276"/>
      </w:pPr>
      <w:r>
        <w:t>Organizata ose individë të tjerë mund të përfshihen në veprim. Këta bashkëpunëtorë luajnë një rol real në veprim, por nuk mund të përfitojnë financim nga granti, me përjashtim të kostove të mëditjeve ose të udhëtimit. Bashkëpunëtorët nuk janë të detyruar të përmbushin kriteret e pranueshmërisë të përcaktuara në Seksionin 2.1.1. Bashkëpunëtorët duhet të përmenden në Pjesën B, Seksioni 6 – “Bashkëpunëtorët që marrin pjesë në veprim” të formularit të aplikimit për grant.</w:t>
      </w:r>
    </w:p>
    <w:p w14:paraId="43823BE1" w14:textId="77777777" w:rsidR="00BB550E" w:rsidRDefault="00000000">
      <w:pPr>
        <w:numPr>
          <w:ilvl w:val="0"/>
          <w:numId w:val="3"/>
        </w:numPr>
        <w:spacing w:after="120"/>
        <w:ind w:left="1276"/>
        <w:rPr>
          <w:b/>
          <w:bCs/>
        </w:rPr>
      </w:pPr>
      <w:r>
        <w:rPr>
          <w:b/>
          <w:bCs/>
        </w:rPr>
        <w:t>Kontraktorët</w:t>
      </w:r>
    </w:p>
    <w:p w14:paraId="76400DC3" w14:textId="77777777" w:rsidR="00BB550E" w:rsidRDefault="00000000">
      <w:pPr>
        <w:spacing w:after="120"/>
        <w:ind w:left="1276"/>
      </w:pPr>
      <w:bookmarkStart w:id="16" w:name="_heading=h.h3toyahdc650" w:colFirst="0" w:colLast="0"/>
      <w:bookmarkEnd w:id="16"/>
      <w:r>
        <w:t>Përfituesit dhe entitetet e tyre të lidhura lejohen të japin kontrata (nënkontraktim ose kontrata për zbatimin e veprimtarisë). Përfituesit, entitetet e lidhura, përfituesit e mbështetjes financiare ose bashkëpunëtorët nuk mund të jenë gjithashtu kontraktorë në projekt. Kontraktorët i nënshtrohen rregullave të prokurimit të përcaktuara në Aneksin IV të kontratës standarde të grantit.</w:t>
      </w:r>
    </w:p>
    <w:p w14:paraId="125CE8AE" w14:textId="77777777" w:rsidR="00BB550E" w:rsidRDefault="00BB550E">
      <w:pPr>
        <w:spacing w:after="120"/>
        <w:ind w:left="1276"/>
      </w:pPr>
    </w:p>
    <w:p w14:paraId="115711FD" w14:textId="77777777" w:rsidR="00BB550E" w:rsidRDefault="00000000">
      <w:pPr>
        <w:widowControl w:val="0"/>
        <w:pBdr>
          <w:top w:val="single" w:sz="4" w:space="1" w:color="000000"/>
          <w:left w:val="single" w:sz="4" w:space="4" w:color="000000"/>
          <w:bottom w:val="single" w:sz="4" w:space="1" w:color="000000"/>
          <w:right w:val="single" w:sz="4" w:space="4" w:color="000000"/>
        </w:pBdr>
        <w:shd w:val="clear" w:color="auto" w:fill="F2F2F2"/>
        <w:spacing w:after="120"/>
        <w:ind w:left="851"/>
      </w:pPr>
      <w:r>
        <w:t>Çdo aktor duhet të marrë pjesë vetëm në një rol në kuadër të një veprimi. Kjo synon të shmangë çdo konflikt të mundshëm interesi dhe të sigurojë një përcaktim të qartë të të drejtave dhe detyrimeve, si dhe qartësi lidhur me pranueshmërinë e kostove.</w:t>
      </w:r>
    </w:p>
    <w:p w14:paraId="5459C1EB" w14:textId="77777777" w:rsidR="00BB550E" w:rsidRDefault="00000000">
      <w:pPr>
        <w:pStyle w:val="Heading2"/>
        <w:numPr>
          <w:ilvl w:val="1"/>
          <w:numId w:val="13"/>
        </w:numPr>
      </w:pPr>
      <w:bookmarkStart w:id="17" w:name="_Toc242459867"/>
      <w:r>
        <w:t>Pranueshmëria e veprimeve: veprimet për të cilat mund të aplikohet</w:t>
      </w:r>
      <w:bookmarkEnd w:id="17"/>
    </w:p>
    <w:p w14:paraId="12713841" w14:textId="77777777" w:rsidR="00BB550E" w:rsidRDefault="00000000">
      <w:pPr>
        <w:spacing w:after="120"/>
        <w:ind w:left="709"/>
        <w:rPr>
          <w:b/>
          <w:bCs/>
        </w:rPr>
      </w:pPr>
      <w:r>
        <w:rPr>
          <w:b/>
          <w:bCs/>
        </w:rPr>
        <w:t xml:space="preserve">Përkufizimi </w:t>
      </w:r>
    </w:p>
    <w:p w14:paraId="1C87CDF6" w14:textId="77777777" w:rsidR="00BB550E" w:rsidRDefault="00000000">
      <w:pPr>
        <w:spacing w:after="120"/>
        <w:ind w:left="851"/>
      </w:pPr>
      <w:r>
        <w:t>Një veprim përbëhet nga një sërë aktivitetesh.</w:t>
      </w:r>
    </w:p>
    <w:p w14:paraId="20F520A0" w14:textId="77777777" w:rsidR="00BB550E" w:rsidRDefault="00000000">
      <w:pPr>
        <w:spacing w:after="120"/>
        <w:ind w:left="709"/>
        <w:rPr>
          <w:b/>
          <w:bCs/>
        </w:rPr>
      </w:pPr>
      <w:r>
        <w:rPr>
          <w:b/>
          <w:bCs/>
        </w:rPr>
        <w:t>Kohëzgjatja</w:t>
      </w:r>
    </w:p>
    <w:p w14:paraId="76F14DD3" w14:textId="77777777" w:rsidR="00BB550E" w:rsidRDefault="00000000">
      <w:pPr>
        <w:spacing w:before="240" w:after="240"/>
        <w:ind w:left="720"/>
      </w:pPr>
      <w:r>
        <w:t xml:space="preserve">Kohëzgjatja fillestare e planifikuar e një veprimi është </w:t>
      </w:r>
      <w:r>
        <w:rPr>
          <w:b/>
          <w:bCs/>
        </w:rPr>
        <w:t>6 muaj</w:t>
      </w:r>
      <w:r>
        <w:t>.</w:t>
      </w:r>
    </w:p>
    <w:p w14:paraId="22437E3B" w14:textId="77777777" w:rsidR="00BB550E" w:rsidRDefault="00000000">
      <w:pPr>
        <w:spacing w:before="240" w:after="240"/>
        <w:ind w:left="720"/>
        <w:rPr>
          <w:highlight w:val="yellow"/>
        </w:rPr>
      </w:pPr>
      <w:r>
        <w:t xml:space="preserve">Zgjatja e periudhës së zbatimit mund të merret në konsideratë, kur justifikohet siç duhet, duke marrë parasysh periudhën e zbatimit dhe çdo zgjatje të mundshme </w:t>
      </w:r>
      <w:r>
        <w:rPr>
          <w:b/>
          <w:bCs/>
        </w:rPr>
        <w:t>të projektit kryesor të zbatuar nga autoriteti kontraktues</w:t>
      </w:r>
      <w:r>
        <w:t>. Çdo zgjatje e tillë do t’i nënshtrohet miratimit paraprak nga autoriteti kontraktues dhe nuk do të sjellë rritje të shumës së grantit të akorduar.</w:t>
      </w:r>
    </w:p>
    <w:p w14:paraId="124E6A8A" w14:textId="77777777" w:rsidR="00BB550E" w:rsidRDefault="00000000">
      <w:pPr>
        <w:spacing w:after="120"/>
        <w:ind w:left="709"/>
        <w:rPr>
          <w:b/>
          <w:bCs/>
        </w:rPr>
      </w:pPr>
      <w:r>
        <w:rPr>
          <w:b/>
          <w:bCs/>
        </w:rPr>
        <w:t xml:space="preserve">Sektorët apo temat </w:t>
      </w:r>
    </w:p>
    <w:p w14:paraId="6559E016" w14:textId="77777777" w:rsidR="00BB550E" w:rsidRDefault="00000000">
      <w:pPr>
        <w:spacing w:after="120"/>
        <w:ind w:left="851"/>
      </w:pPr>
      <w:r>
        <w:t>Sektorët ose temat specifike me të cilat duhet të lidhen veprimet:</w:t>
      </w:r>
    </w:p>
    <w:p w14:paraId="43F68F6C" w14:textId="77777777" w:rsidR="00BB550E" w:rsidRDefault="00000000">
      <w:pPr>
        <w:numPr>
          <w:ilvl w:val="0"/>
          <w:numId w:val="3"/>
        </w:numPr>
        <w:spacing w:after="80"/>
        <w:ind w:left="1417" w:hanging="357"/>
        <w:rPr>
          <w:highlight w:val="white"/>
        </w:rPr>
      </w:pPr>
      <w:r>
        <w:rPr>
          <w:highlight w:val="white"/>
        </w:rPr>
        <w:t>monitorimi i biodiversitetit;</w:t>
      </w:r>
    </w:p>
    <w:p w14:paraId="64E8FD7F" w14:textId="77777777" w:rsidR="00BB550E" w:rsidRDefault="00000000">
      <w:pPr>
        <w:numPr>
          <w:ilvl w:val="0"/>
          <w:numId w:val="3"/>
        </w:numPr>
        <w:spacing w:after="80"/>
        <w:ind w:left="1417" w:hanging="357"/>
        <w:rPr>
          <w:highlight w:val="white"/>
        </w:rPr>
      </w:pPr>
      <w:r>
        <w:rPr>
          <w:highlight w:val="white"/>
        </w:rPr>
        <w:t>veprime konkrete për restaurimin/mbrojtjen e biodiversitetit;</w:t>
      </w:r>
    </w:p>
    <w:p w14:paraId="5951D41E" w14:textId="77777777" w:rsidR="00BB550E" w:rsidRDefault="00000000">
      <w:pPr>
        <w:numPr>
          <w:ilvl w:val="0"/>
          <w:numId w:val="3"/>
        </w:numPr>
        <w:spacing w:after="80"/>
        <w:ind w:left="1417" w:hanging="357"/>
        <w:rPr>
          <w:highlight w:val="white"/>
        </w:rPr>
      </w:pPr>
      <w:r>
        <w:rPr>
          <w:highlight w:val="white"/>
        </w:rPr>
        <w:t>zgjidhje të bazuara në natyrë dhe masa për përshtatjen ndaj ndryshimeve klimatike/zbutjen e efekteve të tyre;</w:t>
      </w:r>
    </w:p>
    <w:p w14:paraId="33435AB7" w14:textId="77777777" w:rsidR="00BB550E" w:rsidRDefault="00000000">
      <w:pPr>
        <w:numPr>
          <w:ilvl w:val="0"/>
          <w:numId w:val="3"/>
        </w:numPr>
        <w:spacing w:after="80"/>
        <w:ind w:left="1417" w:hanging="357"/>
        <w:rPr>
          <w:highlight w:val="white"/>
        </w:rPr>
      </w:pPr>
      <w:r>
        <w:rPr>
          <w:highlight w:val="white"/>
        </w:rPr>
        <w:t>advokimi dhe lobimi;</w:t>
      </w:r>
    </w:p>
    <w:p w14:paraId="39FBF3D3" w14:textId="77777777" w:rsidR="00BB550E" w:rsidRPr="009163A8" w:rsidRDefault="00000000">
      <w:pPr>
        <w:numPr>
          <w:ilvl w:val="0"/>
          <w:numId w:val="3"/>
        </w:numPr>
        <w:spacing w:after="80"/>
        <w:ind w:left="1417" w:hanging="357"/>
        <w:rPr>
          <w:highlight w:val="white"/>
          <w:lang w:val="it-IT"/>
        </w:rPr>
      </w:pPr>
      <w:r w:rsidRPr="009163A8">
        <w:rPr>
          <w:highlight w:val="white"/>
          <w:lang w:val="it-IT"/>
        </w:rPr>
        <w:t>identifikimi dhe raportimi i krimeve mjedisore.</w:t>
      </w:r>
    </w:p>
    <w:p w14:paraId="11C5BB39" w14:textId="77777777" w:rsidR="00BB550E" w:rsidRPr="009163A8" w:rsidRDefault="00000000">
      <w:pPr>
        <w:spacing w:after="120"/>
        <w:ind w:left="709"/>
        <w:rPr>
          <w:b/>
          <w:bCs/>
          <w:highlight w:val="white"/>
          <w:lang w:val="it-IT"/>
        </w:rPr>
      </w:pPr>
      <w:r w:rsidRPr="009163A8">
        <w:rPr>
          <w:b/>
          <w:bCs/>
          <w:highlight w:val="white"/>
          <w:lang w:val="it-IT"/>
        </w:rPr>
        <w:lastRenderedPageBreak/>
        <w:t xml:space="preserve">Vendi i zbatimit </w:t>
      </w:r>
    </w:p>
    <w:p w14:paraId="69AC3DD1" w14:textId="77777777" w:rsidR="00BB550E" w:rsidRPr="009163A8" w:rsidRDefault="00000000">
      <w:pPr>
        <w:spacing w:after="120"/>
        <w:ind w:left="851"/>
        <w:rPr>
          <w:lang w:val="it-IT"/>
        </w:rPr>
      </w:pPr>
      <w:r w:rsidRPr="009163A8">
        <w:rPr>
          <w:lang w:val="it-IT"/>
        </w:rPr>
        <w:t>Veprimet duhet të zhvillohen në një nga rajonet e mëposhtme: Parku Kombëtar Detar Karaburun-Sazan (MNP) dhe Peizazhi i Mbrojtur Vjosë-Nartë, në Shqipëri.</w:t>
      </w:r>
    </w:p>
    <w:p w14:paraId="0FCC590A" w14:textId="77777777" w:rsidR="00BB550E" w:rsidRPr="009163A8" w:rsidRDefault="00BB550E">
      <w:pPr>
        <w:spacing w:after="120"/>
        <w:ind w:left="851"/>
        <w:rPr>
          <w:highlight w:val="white"/>
          <w:lang w:val="it-IT"/>
        </w:rPr>
      </w:pPr>
    </w:p>
    <w:p w14:paraId="2D808D81" w14:textId="77777777" w:rsidR="00BB550E" w:rsidRPr="009163A8" w:rsidRDefault="00000000">
      <w:pPr>
        <w:spacing w:after="120"/>
        <w:ind w:left="709"/>
        <w:rPr>
          <w:b/>
          <w:bCs/>
          <w:lang w:val="it-IT"/>
        </w:rPr>
      </w:pPr>
      <w:r w:rsidRPr="009163A8">
        <w:rPr>
          <w:b/>
          <w:bCs/>
          <w:lang w:val="it-IT"/>
        </w:rPr>
        <w:t xml:space="preserve">Llojet e veprimeve </w:t>
      </w:r>
    </w:p>
    <w:p w14:paraId="37C16288" w14:textId="77777777" w:rsidR="00BB550E" w:rsidRPr="009163A8" w:rsidRDefault="00000000">
      <w:pPr>
        <w:spacing w:after="120"/>
        <w:ind w:left="720" w:firstLine="720"/>
        <w:rPr>
          <w:lang w:val="it-IT"/>
        </w:rPr>
      </w:pPr>
      <w:r w:rsidRPr="009163A8">
        <w:rPr>
          <w:lang w:val="it-IT"/>
        </w:rPr>
        <w:t xml:space="preserve">Llojet e mëposhtme të veprimeve mund të financohen në kuadër të kësaj thirrjeje: </w:t>
      </w:r>
    </w:p>
    <w:p w14:paraId="10EDDEFD" w14:textId="77777777" w:rsidR="00BB550E" w:rsidRPr="009163A8" w:rsidRDefault="00000000">
      <w:pPr>
        <w:numPr>
          <w:ilvl w:val="0"/>
          <w:numId w:val="18"/>
        </w:numPr>
        <w:spacing w:after="0"/>
        <w:ind w:left="2160"/>
        <w:rPr>
          <w:lang w:val="it-IT"/>
        </w:rPr>
      </w:pPr>
      <w:r w:rsidRPr="009163A8">
        <w:rPr>
          <w:lang w:val="it-IT"/>
        </w:rPr>
        <w:t>Veprime për monitorimin dhe vlerësimin e biodiversitetit.</w:t>
      </w:r>
    </w:p>
    <w:p w14:paraId="109052C0" w14:textId="77777777" w:rsidR="00BB550E" w:rsidRPr="009163A8" w:rsidRDefault="00000000">
      <w:pPr>
        <w:numPr>
          <w:ilvl w:val="0"/>
          <w:numId w:val="18"/>
        </w:numPr>
        <w:spacing w:after="0"/>
        <w:ind w:left="2160"/>
        <w:rPr>
          <w:lang w:val="it-IT"/>
        </w:rPr>
      </w:pPr>
      <w:r w:rsidRPr="009163A8">
        <w:rPr>
          <w:lang w:val="it-IT"/>
        </w:rPr>
        <w:t>Veprime për ruajtjen, restaurimin dhe mbrojtjen e biodiversitetit, si dhe të ekosistemeve tokësore, bregdetare dhe detare.</w:t>
      </w:r>
    </w:p>
    <w:p w14:paraId="0BC34421" w14:textId="77777777" w:rsidR="00BB550E" w:rsidRPr="009163A8" w:rsidRDefault="00000000">
      <w:pPr>
        <w:numPr>
          <w:ilvl w:val="0"/>
          <w:numId w:val="18"/>
        </w:numPr>
        <w:spacing w:after="0"/>
        <w:ind w:left="2160"/>
        <w:rPr>
          <w:lang w:val="it-IT"/>
        </w:rPr>
      </w:pPr>
      <w:r w:rsidRPr="009163A8">
        <w:rPr>
          <w:lang w:val="it-IT"/>
        </w:rPr>
        <w:t>Iniciativa mjedisore të bazuara në komunitet, që synojnë përmirësimin e menaxhimit dhe ruajtjes së zonave të mbrojtura.</w:t>
      </w:r>
    </w:p>
    <w:p w14:paraId="5D195830" w14:textId="77777777" w:rsidR="00BB550E" w:rsidRPr="009163A8" w:rsidRDefault="00000000">
      <w:pPr>
        <w:numPr>
          <w:ilvl w:val="0"/>
          <w:numId w:val="18"/>
        </w:numPr>
        <w:spacing w:after="0"/>
        <w:ind w:left="2160"/>
        <w:rPr>
          <w:lang w:val="it-IT"/>
        </w:rPr>
      </w:pPr>
      <w:r w:rsidRPr="009163A8">
        <w:rPr>
          <w:lang w:val="it-IT"/>
        </w:rPr>
        <w:t>Zgjidhje të Bazuara në Natyrë (NBS) dhe qasje të bazuara në ekosisteme për përshtatjen ndaj ndryshimeve klimatike dhe zbutjen e efekteve të tyre.</w:t>
      </w:r>
    </w:p>
    <w:p w14:paraId="30591E1A" w14:textId="77777777" w:rsidR="00BB550E" w:rsidRPr="009163A8" w:rsidRDefault="00000000">
      <w:pPr>
        <w:numPr>
          <w:ilvl w:val="0"/>
          <w:numId w:val="18"/>
        </w:numPr>
        <w:spacing w:after="0"/>
        <w:ind w:left="2160"/>
        <w:rPr>
          <w:lang w:val="it-IT"/>
        </w:rPr>
      </w:pPr>
      <w:r w:rsidRPr="009163A8">
        <w:rPr>
          <w:lang w:val="it-IT"/>
        </w:rPr>
        <w:t>Veprime për advokimin mjedisor, ndërgjegjësimin dhe lobimin, që synojnë aktorët lokalë dhe vendimmarrësit.</w:t>
      </w:r>
    </w:p>
    <w:p w14:paraId="65E49E2A" w14:textId="77777777" w:rsidR="00BB550E" w:rsidRPr="009163A8" w:rsidRDefault="00000000">
      <w:pPr>
        <w:numPr>
          <w:ilvl w:val="0"/>
          <w:numId w:val="18"/>
        </w:numPr>
        <w:spacing w:after="0"/>
        <w:ind w:left="2160"/>
        <w:rPr>
          <w:lang w:val="it-IT"/>
        </w:rPr>
      </w:pPr>
      <w:r w:rsidRPr="009163A8">
        <w:rPr>
          <w:lang w:val="it-IT"/>
        </w:rPr>
        <w:t>Veprime që synojnë identifikimin, dokumentimin, monitorimin dhe raportimin e krimeve mjedisore.</w:t>
      </w:r>
    </w:p>
    <w:p w14:paraId="0E949F7B" w14:textId="77777777" w:rsidR="00BB550E" w:rsidRPr="009163A8" w:rsidRDefault="00000000">
      <w:pPr>
        <w:numPr>
          <w:ilvl w:val="0"/>
          <w:numId w:val="18"/>
        </w:numPr>
        <w:spacing w:after="0"/>
        <w:ind w:left="2160"/>
        <w:rPr>
          <w:lang w:val="it-IT"/>
        </w:rPr>
      </w:pPr>
      <w:r w:rsidRPr="009163A8">
        <w:rPr>
          <w:lang w:val="it-IT"/>
        </w:rPr>
        <w:t>Veprime për menaxhimin e qëndrueshëm të pyjeve dhe parandalimin e zjarreve në pyje.</w:t>
      </w:r>
    </w:p>
    <w:p w14:paraId="76B6EC93" w14:textId="77777777" w:rsidR="00BB550E" w:rsidRPr="009163A8" w:rsidRDefault="00000000">
      <w:pPr>
        <w:numPr>
          <w:ilvl w:val="0"/>
          <w:numId w:val="18"/>
        </w:numPr>
        <w:spacing w:after="0"/>
        <w:ind w:left="2160"/>
        <w:rPr>
          <w:lang w:val="it-IT"/>
        </w:rPr>
      </w:pPr>
      <w:r w:rsidRPr="009163A8">
        <w:rPr>
          <w:lang w:val="it-IT"/>
        </w:rPr>
        <w:t>Veprime që promovojnë bujqësinë e qëndrueshme, energjinë e rinovueshme dhe teknologjitë e qëndrueshme nga pikëpamja mjedisore.</w:t>
      </w:r>
    </w:p>
    <w:p w14:paraId="629EBAC3" w14:textId="77777777" w:rsidR="00BB550E" w:rsidRPr="009163A8" w:rsidRDefault="00000000">
      <w:pPr>
        <w:numPr>
          <w:ilvl w:val="0"/>
          <w:numId w:val="18"/>
        </w:numPr>
        <w:spacing w:after="120"/>
        <w:ind w:left="2160"/>
        <w:rPr>
          <w:lang w:val="it-IT"/>
        </w:rPr>
      </w:pPr>
      <w:r w:rsidRPr="009163A8">
        <w:rPr>
          <w:lang w:val="it-IT"/>
        </w:rPr>
        <w:t>Investime mjedisore në shkallë të vogël dhe projekte për angazhimin e komunitetit, që kontribuojnë në objektivat e Planeve të Menaxhimit të Parkut Kombëtar Detar Karaburun-Sazan dhe Peizazhit të Mbrojtur Vjosë-Nartë.</w:t>
      </w:r>
    </w:p>
    <w:p w14:paraId="7E6FB250" w14:textId="77777777" w:rsidR="00BB550E" w:rsidRPr="009163A8" w:rsidRDefault="00000000">
      <w:pPr>
        <w:keepNext/>
        <w:spacing w:after="120"/>
        <w:ind w:left="1571"/>
        <w:rPr>
          <w:lang w:val="it-IT"/>
        </w:rPr>
      </w:pPr>
      <w:r w:rsidRPr="009163A8">
        <w:rPr>
          <w:lang w:val="it-IT"/>
        </w:rPr>
        <w:t>Llojet e mëposhtme të veprimeve nuk janë të pranueshme:</w:t>
      </w:r>
    </w:p>
    <w:p w14:paraId="1E18A159" w14:textId="77777777" w:rsidR="00BB550E" w:rsidRPr="009163A8" w:rsidRDefault="00000000">
      <w:pPr>
        <w:numPr>
          <w:ilvl w:val="0"/>
          <w:numId w:val="10"/>
        </w:numPr>
        <w:spacing w:after="0"/>
        <w:ind w:left="2160"/>
        <w:rPr>
          <w:lang w:val="it-IT"/>
        </w:rPr>
      </w:pPr>
      <w:r w:rsidRPr="009163A8">
        <w:rPr>
          <w:lang w:val="it-IT"/>
        </w:rPr>
        <w:t>Veprimet që nuk demonstrojnë një kontribut të qartë në ruajtjen e biodiversitetit, restaurimin e ekosistemeve, rritjen e qëndrueshmërisë ndaj ndryshimeve klimatike ose mbrojtjen e mjedisit brenda zonave të pranueshme.</w:t>
      </w:r>
    </w:p>
    <w:p w14:paraId="31F29798" w14:textId="77777777" w:rsidR="00BB550E" w:rsidRPr="009163A8" w:rsidRDefault="00000000">
      <w:pPr>
        <w:numPr>
          <w:ilvl w:val="0"/>
          <w:numId w:val="10"/>
        </w:numPr>
        <w:spacing w:after="0"/>
        <w:ind w:left="2160"/>
        <w:rPr>
          <w:lang w:val="it-IT"/>
        </w:rPr>
      </w:pPr>
      <w:r w:rsidRPr="009163A8">
        <w:rPr>
          <w:lang w:val="it-IT"/>
        </w:rPr>
        <w:t>Veprimet që nuk janë në përputhje me Planet e Menaxhimit të Parkut Kombëtar Detar Karaburun-Sazan ose të Peizazhit të Mbrojtur Vjosë-Nartë.</w:t>
      </w:r>
    </w:p>
    <w:p w14:paraId="42AE67E7" w14:textId="77777777" w:rsidR="00BB550E" w:rsidRPr="009163A8" w:rsidRDefault="00000000">
      <w:pPr>
        <w:numPr>
          <w:ilvl w:val="0"/>
          <w:numId w:val="10"/>
        </w:numPr>
        <w:spacing w:after="0"/>
        <w:ind w:left="2160"/>
        <w:rPr>
          <w:lang w:val="it-IT"/>
        </w:rPr>
      </w:pPr>
      <w:r w:rsidRPr="009163A8">
        <w:rPr>
          <w:lang w:val="it-IT"/>
        </w:rPr>
        <w:t>Veprimet që përqendrohen kryesisht në organizimin e aktiviteteve të vetme, festivaleve ose fushatave ndërgjegjësuese, pa rezultate konkrete mjedisore.</w:t>
      </w:r>
    </w:p>
    <w:p w14:paraId="37D4DFE9" w14:textId="77777777" w:rsidR="00BB550E" w:rsidRPr="009163A8" w:rsidRDefault="00000000">
      <w:pPr>
        <w:numPr>
          <w:ilvl w:val="0"/>
          <w:numId w:val="10"/>
        </w:numPr>
        <w:spacing w:after="0"/>
        <w:ind w:left="2160"/>
        <w:rPr>
          <w:lang w:val="it-IT"/>
        </w:rPr>
      </w:pPr>
      <w:r w:rsidRPr="009163A8">
        <w:rPr>
          <w:lang w:val="it-IT"/>
        </w:rPr>
        <w:t>Veprimet që konsistojnë kryesisht në përgatitjen e studimeve, vlerësimeve ose strategjive, pa një komponent të qartë zbatimi.</w:t>
      </w:r>
    </w:p>
    <w:p w14:paraId="7C9EC30F" w14:textId="77777777" w:rsidR="00BB550E" w:rsidRPr="009163A8" w:rsidRDefault="00000000">
      <w:pPr>
        <w:numPr>
          <w:ilvl w:val="0"/>
          <w:numId w:val="10"/>
        </w:numPr>
        <w:spacing w:after="0"/>
        <w:ind w:left="2160"/>
        <w:rPr>
          <w:lang w:val="it-IT"/>
        </w:rPr>
      </w:pPr>
      <w:r w:rsidRPr="009163A8">
        <w:rPr>
          <w:lang w:val="it-IT"/>
        </w:rPr>
        <w:t>Veprimet që përfshijnë aktivitete të ndaluara nga legjislacioni kombëtar mjedisor ose nga rregulloret që rregullojnë zonat e mbrojtura.</w:t>
      </w:r>
    </w:p>
    <w:p w14:paraId="71AE1959" w14:textId="77777777" w:rsidR="00BB550E" w:rsidRDefault="00000000">
      <w:pPr>
        <w:numPr>
          <w:ilvl w:val="0"/>
          <w:numId w:val="10"/>
        </w:numPr>
        <w:spacing w:after="0"/>
        <w:ind w:left="2160"/>
      </w:pPr>
      <w:r>
        <w:t>Veprimet që kërkojnë më shumë se 30% të buxhetit total për kostot operative dhe administrative.</w:t>
      </w:r>
    </w:p>
    <w:p w14:paraId="3F0F51C2" w14:textId="77777777" w:rsidR="00BB550E" w:rsidRDefault="00000000">
      <w:pPr>
        <w:numPr>
          <w:ilvl w:val="0"/>
          <w:numId w:val="10"/>
        </w:numPr>
        <w:spacing w:after="0"/>
        <w:ind w:left="2160"/>
      </w:pPr>
      <w:r>
        <w:t>Veprimet që nuk garantojnë qëndrueshmërinë e rezultateve përtej periudhës së zbatimit të projektit.</w:t>
      </w:r>
    </w:p>
    <w:p w14:paraId="49C06501" w14:textId="77777777" w:rsidR="00BB550E" w:rsidRDefault="00000000">
      <w:pPr>
        <w:numPr>
          <w:ilvl w:val="0"/>
          <w:numId w:val="10"/>
        </w:numPr>
        <w:spacing w:after="0"/>
        <w:ind w:left="2160"/>
      </w:pPr>
      <w:r>
        <w:t xml:space="preserve">Veprimet që synojnë gjenerimin e fitimit privat. </w:t>
      </w:r>
    </w:p>
    <w:p w14:paraId="74EFB5EB" w14:textId="77777777" w:rsidR="00BB550E" w:rsidRDefault="00000000">
      <w:pPr>
        <w:numPr>
          <w:ilvl w:val="0"/>
          <w:numId w:val="10"/>
        </w:numPr>
        <w:spacing w:after="160"/>
        <w:ind w:left="2160"/>
      </w:pPr>
      <w:r>
        <w:t>Veprimet që duplikojnë aktivitete të zbatuara ose financuara tashmë në kuadër të programeve të tjera, pa demonstruar vlerë të shtuar.</w:t>
      </w:r>
    </w:p>
    <w:p w14:paraId="2B23016B" w14:textId="77777777" w:rsidR="00BB550E" w:rsidRPr="009163A8" w:rsidRDefault="00000000">
      <w:pPr>
        <w:spacing w:after="120"/>
        <w:ind w:left="709"/>
        <w:rPr>
          <w:b/>
          <w:bCs/>
          <w:lang w:val="it-IT"/>
        </w:rPr>
      </w:pPr>
      <w:r w:rsidRPr="009163A8">
        <w:rPr>
          <w:b/>
          <w:bCs/>
          <w:lang w:val="it-IT"/>
        </w:rPr>
        <w:t>Mbështetja financiare ndaj palëve të treta</w:t>
      </w:r>
      <w:r>
        <w:rPr>
          <w:b/>
          <w:bCs/>
          <w:sz w:val="24"/>
          <w:szCs w:val="24"/>
          <w:vertAlign w:val="superscript"/>
        </w:rPr>
        <w:footnoteReference w:id="2"/>
      </w:r>
      <w:r w:rsidRPr="009163A8">
        <w:rPr>
          <w:b/>
          <w:bCs/>
          <w:lang w:val="it-IT"/>
        </w:rPr>
        <w:t xml:space="preserve"> </w:t>
      </w:r>
    </w:p>
    <w:p w14:paraId="78FA21E3" w14:textId="77777777" w:rsidR="00BB550E" w:rsidRPr="009163A8" w:rsidRDefault="00000000">
      <w:pPr>
        <w:spacing w:after="120"/>
        <w:ind w:left="851"/>
        <w:rPr>
          <w:lang w:val="it-IT"/>
        </w:rPr>
      </w:pPr>
      <w:r w:rsidRPr="009163A8">
        <w:rPr>
          <w:lang w:val="it-IT"/>
        </w:rPr>
        <w:t xml:space="preserve">Aplikantët nuk mund të propozojnë ndihmë financiare për palë të treta. </w:t>
      </w:r>
    </w:p>
    <w:p w14:paraId="2EF2EE43" w14:textId="77777777" w:rsidR="00BB550E" w:rsidRPr="009163A8" w:rsidRDefault="00BB550E">
      <w:pPr>
        <w:spacing w:after="120"/>
        <w:ind w:left="993"/>
        <w:rPr>
          <w:u w:val="single"/>
          <w:lang w:val="it-IT"/>
        </w:rPr>
      </w:pPr>
    </w:p>
    <w:p w14:paraId="38AB504A" w14:textId="77777777" w:rsidR="00BB550E" w:rsidRPr="009163A8" w:rsidRDefault="00000000">
      <w:pPr>
        <w:keepNext/>
        <w:spacing w:after="120"/>
        <w:ind w:left="851"/>
        <w:rPr>
          <w:b/>
          <w:bCs/>
          <w:lang w:val="it-IT"/>
        </w:rPr>
      </w:pPr>
      <w:r w:rsidRPr="009163A8">
        <w:rPr>
          <w:b/>
          <w:bCs/>
          <w:lang w:val="it-IT"/>
        </w:rPr>
        <w:t>Dukshmëria</w:t>
      </w:r>
    </w:p>
    <w:p w14:paraId="1F33F975" w14:textId="77777777" w:rsidR="00BB550E" w:rsidRPr="009163A8" w:rsidRDefault="00000000">
      <w:pPr>
        <w:spacing w:after="120"/>
        <w:ind w:left="993"/>
        <w:rPr>
          <w:lang w:val="it-IT"/>
        </w:rPr>
      </w:pPr>
      <w:r w:rsidRPr="009163A8">
        <w:rPr>
          <w:lang w:val="it-IT"/>
        </w:rPr>
        <w:t xml:space="preserve">Aplikantët duhet të marrin të gjitha masat e nevojshme për të garantuar dukshmërinë e Bashkimit Evropian si financues ose bashkëfinancues i veprimit, përmes vendosjes së saktë dhe të dukshme të emblemës së BE-së dhe deklaratës përkatëse të financimit. Përveç rasteve kur Komisioni </w:t>
      </w:r>
      <w:r w:rsidRPr="009163A8">
        <w:rPr>
          <w:lang w:val="it-IT"/>
        </w:rPr>
        <w:lastRenderedPageBreak/>
        <w:t>Evropian bie dakord ndryshe, veprimet e financuara tërësisht ose pjesërisht nga Bashkimi Evropian duhet të garantojnë dukshmërinë e financimit të BE-së, duke vendosur logon e BE-së në përputhje me udhëzimet e përcaktuara në Udhëzuesin Operacional për Përfituesit e Financimit të BE-së, të publikuar nga Komisioni Evropian.</w:t>
      </w:r>
    </w:p>
    <w:p w14:paraId="27F5B76D" w14:textId="77777777" w:rsidR="00BB550E" w:rsidRPr="009163A8" w:rsidRDefault="00000000">
      <w:pPr>
        <w:spacing w:after="120"/>
        <w:ind w:left="993"/>
        <w:rPr>
          <w:lang w:val="it-IT"/>
        </w:rPr>
      </w:pPr>
      <w:r w:rsidRPr="009163A8">
        <w:rPr>
          <w:lang w:val="it-IT"/>
        </w:rPr>
        <w:t>Aplikantët duhet gjithashtu të garantojnë dukshmërinë e duhur të Projektit APN2000 në të gjitha aktivitetet e komunikimit, informimit, ndërgjegjësimit, promovimit, trajnimit dhe shpërndarjes së informacionit që lidhen me veprimin, në përputhje me kërkesat dhe udhëzimet për dukshmërinë e përcaktuara nga Autoriteti Kontraktues.</w:t>
      </w:r>
    </w:p>
    <w:p w14:paraId="188A93BC" w14:textId="77777777" w:rsidR="00BB550E" w:rsidRPr="009163A8" w:rsidRDefault="00000000">
      <w:pPr>
        <w:spacing w:after="120"/>
        <w:ind w:left="993"/>
        <w:rPr>
          <w:lang w:val="it-IT"/>
        </w:rPr>
      </w:pPr>
      <w:r w:rsidRPr="009163A8">
        <w:rPr>
          <w:lang w:val="it-IT"/>
        </w:rPr>
        <w:t>Të gjitha masat dhe aktivitetet që lidhen me dukshmërinë dhe, sipas rastit, me komunikimin, duhet të jenë në përputhje me Kërkesat më të fundit për Komunikimin dhe Dukshmërinë për Veprimet e Jashtme të financuara nga BE-ja, të përcaktuara dhe të publikuara nga Komisioni Evropian. (</w:t>
      </w:r>
      <w:hyperlink r:id="rId9">
        <w:r w:rsidRPr="009163A8">
          <w:rPr>
            <w:color w:val="0000FF"/>
            <w:u w:val="single"/>
            <w:lang w:val="it-IT"/>
          </w:rPr>
          <w:t>Communication and Visibility Requirements for EU External Actions | International Partnerships (europa.eu)</w:t>
        </w:r>
      </w:hyperlink>
      <w:r w:rsidRPr="009163A8">
        <w:rPr>
          <w:lang w:val="it-IT"/>
        </w:rPr>
        <w:t>).</w:t>
      </w:r>
    </w:p>
    <w:p w14:paraId="1752638C" w14:textId="77777777" w:rsidR="00BB550E" w:rsidRPr="009163A8" w:rsidRDefault="00000000">
      <w:pPr>
        <w:spacing w:after="240"/>
        <w:ind w:left="992"/>
        <w:rPr>
          <w:color w:val="1F497D"/>
          <w:lang w:val="it-IT"/>
        </w:rPr>
      </w:pPr>
      <w:r w:rsidRPr="009163A8">
        <w:rPr>
          <w:lang w:val="it-IT"/>
        </w:rPr>
        <w:t xml:space="preserve">Përjashtimi nga detyrimet kontraktuale për dukshmërinë lejohet në raste të jashtëzakonshme, të cilat mund të kërkohen në kuadër të këtij veprimi për shkak të çështjeve të sigurisë për stafin dhe përfituesit, ndjeshmërive politike lokale, ose kur kjo është në interes të përfituesit apo të autoritetit kontraktues. Në raste të tilla, mjetet, produktet dhe kanalet e dukshmërisë që do të përdoren për promovimin e një veprimi të caktuar do të përcaktohen rast pas rasti, në konsultim dhe me marrëveshje me BE-në, përpara kufizimit të dukshmërisë së BE-së. Kërkesat për përjashtim nga detyrimet kontraktuale për dukshmërinë duhet të përfshihen në Aneksin A.2 – Formulari i plotë i aplikimit dhe të negociohen si pjesë e Kushteve të Veçanta të kontratës. </w:t>
      </w:r>
    </w:p>
    <w:p w14:paraId="4EC1B9F1" w14:textId="77777777" w:rsidR="00BB550E" w:rsidRDefault="00000000">
      <w:pPr>
        <w:spacing w:after="120"/>
        <w:ind w:left="851"/>
        <w:rPr>
          <w:b/>
          <w:bCs/>
        </w:rPr>
      </w:pPr>
      <w:r>
        <w:rPr>
          <w:b/>
          <w:bCs/>
        </w:rPr>
        <w:t xml:space="preserve">Numri i aplikimeve dhe grantet për secilin aplikant </w:t>
      </w:r>
    </w:p>
    <w:p w14:paraId="79072259" w14:textId="77777777" w:rsidR="00BB550E" w:rsidRDefault="00000000">
      <w:pPr>
        <w:numPr>
          <w:ilvl w:val="0"/>
          <w:numId w:val="15"/>
        </w:numPr>
        <w:spacing w:after="0"/>
      </w:pPr>
      <w:r>
        <w:t>Aplikanti kryesor mund të paraqesë vetëm 1 aplikim në kuadër të kësaj thirrjeje për propozime.</w:t>
      </w:r>
    </w:p>
    <w:p w14:paraId="21BD9B55" w14:textId="77777777" w:rsidR="00BB550E" w:rsidRDefault="00000000">
      <w:pPr>
        <w:numPr>
          <w:ilvl w:val="0"/>
          <w:numId w:val="15"/>
        </w:numPr>
        <w:spacing w:after="0"/>
      </w:pPr>
      <w:r>
        <w:t>Aplikantit kryesor mund t’i akordohet vetëm 1 grant në kuadër të kësaj thirrjeje për propozime.</w:t>
      </w:r>
    </w:p>
    <w:p w14:paraId="01FCCE0B" w14:textId="77777777" w:rsidR="00BB550E" w:rsidRDefault="00000000">
      <w:pPr>
        <w:numPr>
          <w:ilvl w:val="0"/>
          <w:numId w:val="15"/>
        </w:numPr>
        <w:spacing w:after="0"/>
      </w:pPr>
      <w:r>
        <w:t>Aplikanti kryesor nuk mund të jetë bashkë-aplikant në një aplikim tjetër në të njëjtën kohë.</w:t>
      </w:r>
    </w:p>
    <w:p w14:paraId="5A793E62" w14:textId="77777777" w:rsidR="00BB550E" w:rsidRDefault="00000000">
      <w:pPr>
        <w:numPr>
          <w:ilvl w:val="0"/>
          <w:numId w:val="15"/>
        </w:numPr>
        <w:spacing w:after="0"/>
      </w:pPr>
      <w:r>
        <w:t>Një bashkë-aplikant/entitet i lidhur mund të jetë bashkë-aplikant në 1 aplikim në kuadër të kësaj thirrjeje për propozime.</w:t>
      </w:r>
    </w:p>
    <w:p w14:paraId="785B0CE4" w14:textId="77777777" w:rsidR="00BB550E" w:rsidRDefault="00000000">
      <w:pPr>
        <w:numPr>
          <w:ilvl w:val="0"/>
          <w:numId w:val="15"/>
        </w:numPr>
        <w:spacing w:after="0"/>
      </w:pPr>
      <w:r>
        <w:t>Një bashkë-aplikanti mund t’i akordohet vetëm 1 grant në kuadër të kësaj thirrjeje për propozime.</w:t>
      </w:r>
    </w:p>
    <w:p w14:paraId="580A8F1F" w14:textId="77777777" w:rsidR="00BB550E" w:rsidRDefault="00000000">
      <w:pPr>
        <w:numPr>
          <w:ilvl w:val="0"/>
          <w:numId w:val="15"/>
        </w:numPr>
        <w:spacing w:after="120"/>
      </w:pPr>
      <w:r>
        <w:t>Bashkë-aplikanti nuk mund të jetë aplikant kryesor në një aplikim tjetër në të njëjtën kohë.</w:t>
      </w:r>
    </w:p>
    <w:p w14:paraId="282181B0" w14:textId="77777777" w:rsidR="00BB550E" w:rsidRDefault="00000000">
      <w:pPr>
        <w:spacing w:after="120"/>
        <w:ind w:left="851"/>
        <w:rPr>
          <w:b/>
          <w:bCs/>
        </w:rPr>
      </w:pPr>
      <w:r>
        <w:rPr>
          <w:b/>
          <w:bCs/>
        </w:rPr>
        <w:t xml:space="preserve">Forma e grantit </w:t>
      </w:r>
    </w:p>
    <w:p w14:paraId="28790638" w14:textId="77777777" w:rsidR="00BB550E" w:rsidRDefault="00000000">
      <w:pPr>
        <w:spacing w:after="120"/>
        <w:ind w:left="993"/>
      </w:pPr>
      <w:r>
        <w:t xml:space="preserve">Grantet e akorduara në kuadër të kësaj thirrjeje për propozime marrin formën e mëposhtme: Rimbursimi i kostove të pranueshme bazuar në kostot reale të kryera nga përfituesi(t). </w:t>
      </w:r>
    </w:p>
    <w:p w14:paraId="45F05E8C" w14:textId="77777777" w:rsidR="00BB550E" w:rsidRDefault="00000000">
      <w:pPr>
        <w:spacing w:after="120"/>
        <w:ind w:left="993"/>
      </w:pPr>
      <w:r>
        <w:t>Në fazën kontraktuale, Autoriteti Kontraktues vendos nëse do të pranojë shumat e propozuara, bazuar në buxhetin e ndërmjetëm të paraqitur nga aplikantët, përmes analizës së të dhënave faktike mbi grantet e akorduara nga aplikantët ose mbi veprime të ngjashme.</w:t>
      </w:r>
    </w:p>
    <w:p w14:paraId="3167F049" w14:textId="77777777" w:rsidR="00BB550E" w:rsidRPr="009163A8" w:rsidRDefault="00000000">
      <w:pPr>
        <w:spacing w:after="120"/>
        <w:ind w:left="993"/>
        <w:rPr>
          <w:lang w:val="it-IT"/>
        </w:rPr>
      </w:pPr>
      <w:r>
        <w:t xml:space="preserve">Autoriteti Kontraktues mund të kërkojë ndryshimin e buxhetit nëse konstatohen gabime aritmetike, shpenzime jorealiste ose shpenzime të papranueshme. Verifikimet mund të sjellin kërkesa për sqarime dhe mund të çojnë në vendosjen e ndryshimeve ose reduktimeve nga Autoriteti Kontraktues për të korrigjuar këto gabime ose pasaktësi. </w:t>
      </w:r>
      <w:r w:rsidRPr="009163A8">
        <w:rPr>
          <w:lang w:val="it-IT"/>
        </w:rPr>
        <w:t>Si rezultat i këtyre rregullimeve, nuk është e mundur të rritet shuma e grantit.</w:t>
      </w:r>
    </w:p>
    <w:p w14:paraId="7B79E8AC" w14:textId="77777777" w:rsidR="00BB550E" w:rsidRPr="009163A8" w:rsidRDefault="00000000">
      <w:pPr>
        <w:spacing w:after="120"/>
        <w:ind w:left="993"/>
        <w:rPr>
          <w:b/>
          <w:bCs/>
          <w:lang w:val="it-IT"/>
        </w:rPr>
      </w:pPr>
      <w:r w:rsidRPr="009163A8">
        <w:rPr>
          <w:b/>
          <w:bCs/>
          <w:lang w:val="it-IT"/>
        </w:rPr>
        <w:t>Blerja e shërbimeve, mallrave dhe punimeve i nënshtrohet procedurave dhe formateve të PRAG-ut të BE-së.</w:t>
      </w:r>
    </w:p>
    <w:p w14:paraId="0EE00B9E" w14:textId="77777777" w:rsidR="00BB550E" w:rsidRPr="009163A8" w:rsidRDefault="00BB550E">
      <w:pPr>
        <w:spacing w:after="120"/>
        <w:ind w:left="1985" w:hanging="425"/>
        <w:rPr>
          <w:lang w:val="it-IT"/>
        </w:rPr>
      </w:pPr>
    </w:p>
    <w:p w14:paraId="442A6D10" w14:textId="77777777" w:rsidR="00BB550E" w:rsidRPr="009163A8" w:rsidRDefault="00000000">
      <w:pPr>
        <w:pStyle w:val="Heading2"/>
        <w:numPr>
          <w:ilvl w:val="1"/>
          <w:numId w:val="13"/>
        </w:numPr>
        <w:rPr>
          <w:lang w:val="it-IT"/>
        </w:rPr>
      </w:pPr>
      <w:bookmarkStart w:id="18" w:name="_Toc242459868"/>
      <w:r w:rsidRPr="009163A8">
        <w:rPr>
          <w:lang w:val="it-IT"/>
        </w:rPr>
        <w:t>Pranueshmëria e kostove dhe pranueshmëria e rezultateve/kushteve</w:t>
      </w:r>
      <w:bookmarkEnd w:id="18"/>
    </w:p>
    <w:p w14:paraId="2AA6CF4A" w14:textId="77777777" w:rsidR="00BB550E" w:rsidRPr="009163A8" w:rsidRDefault="00000000">
      <w:pPr>
        <w:spacing w:after="120"/>
        <w:ind w:left="709"/>
        <w:rPr>
          <w:u w:val="single"/>
          <w:lang w:val="it-IT"/>
        </w:rPr>
      </w:pPr>
      <w:r w:rsidRPr="009163A8">
        <w:rPr>
          <w:u w:val="single"/>
          <w:lang w:val="it-IT"/>
        </w:rPr>
        <w:t>Kostot direkte të pranueshme</w:t>
      </w:r>
    </w:p>
    <w:p w14:paraId="5C6B0081" w14:textId="77777777" w:rsidR="00BB550E" w:rsidRPr="009163A8" w:rsidRDefault="00000000">
      <w:pPr>
        <w:spacing w:after="120"/>
        <w:ind w:left="709"/>
        <w:rPr>
          <w:lang w:val="it-IT"/>
        </w:rPr>
      </w:pPr>
      <w:bookmarkStart w:id="19" w:name="_heading=h.yaw6hxmigx1r" w:colFirst="0" w:colLast="0"/>
      <w:bookmarkEnd w:id="19"/>
      <w:r w:rsidRPr="009163A8">
        <w:rPr>
          <w:lang w:val="it-IT"/>
        </w:rPr>
        <w:t xml:space="preserve">Rekomandimet për akordimin e një granti janë gjithmonë subjekt i kushtit që verifikimet e kryera përpara nënshkrimit të kontratës së grantit të mos zbulojnë probleme që kërkojnë ndryshime në buxhet (të tilla si gabime aritmetike, pasaktësi dhe, në rastin e rimbursimit të kostove, kosto jorealiste dhe </w:t>
      </w:r>
      <w:r w:rsidRPr="009163A8">
        <w:rPr>
          <w:lang w:val="it-IT"/>
        </w:rPr>
        <w:lastRenderedPageBreak/>
        <w:t>kosto të papranueshme). Verifikimet mund të sjellin kërkesa për sqarime dhe mund të çojnë në vendosjen nga autoriteti kontraktues të ndryshimeve ose reduktimeve për të korrigjuar këto gabime ose pasaktësi. Si rezultat i këtyre korrigjimeve, nuk është e mundur të rritet shuma e grantit.</w:t>
      </w:r>
    </w:p>
    <w:p w14:paraId="0FFF3EAA" w14:textId="77777777" w:rsidR="00BB550E" w:rsidRPr="009163A8" w:rsidRDefault="00000000">
      <w:pPr>
        <w:spacing w:after="120"/>
        <w:ind w:left="709"/>
        <w:rPr>
          <w:lang w:val="it-IT"/>
        </w:rPr>
      </w:pPr>
      <w:r w:rsidRPr="009163A8">
        <w:rPr>
          <w:lang w:val="it-IT"/>
        </w:rPr>
        <w:t xml:space="preserve">Prandaj, është në interes të aplikantëve të paraqesin </w:t>
      </w:r>
      <w:r w:rsidRPr="009163A8">
        <w:rPr>
          <w:b/>
          <w:bCs/>
          <w:lang w:val="it-IT"/>
        </w:rPr>
        <w:t>një buxhet realist dhe me kosto efektive</w:t>
      </w:r>
      <w:r w:rsidRPr="009163A8">
        <w:rPr>
          <w:lang w:val="it-IT"/>
        </w:rPr>
        <w:t>.</w:t>
      </w:r>
    </w:p>
    <w:p w14:paraId="4E13C584" w14:textId="77777777" w:rsidR="00BB550E" w:rsidRPr="009163A8" w:rsidRDefault="00000000">
      <w:pPr>
        <w:spacing w:after="120"/>
        <w:ind w:left="993"/>
        <w:rPr>
          <w:lang w:val="it-IT"/>
        </w:rPr>
      </w:pPr>
      <w:r w:rsidRPr="009163A8">
        <w:rPr>
          <w:lang w:val="it-IT"/>
        </w:rPr>
        <w:t>Kostot e pranueshme janë kostot reale të kryera nga Aplikantët, të cilat përmbushin të gjitha kriteret e mëposhtme:</w:t>
      </w:r>
    </w:p>
    <w:p w14:paraId="678D36E9" w14:textId="77777777" w:rsidR="00BB550E" w:rsidRPr="009163A8" w:rsidRDefault="00000000">
      <w:pPr>
        <w:numPr>
          <w:ilvl w:val="0"/>
          <w:numId w:val="17"/>
        </w:numPr>
        <w:pBdr>
          <w:top w:val="nil"/>
          <w:left w:val="nil"/>
          <w:bottom w:val="nil"/>
          <w:right w:val="nil"/>
          <w:between w:val="nil"/>
        </w:pBdr>
        <w:spacing w:after="0"/>
        <w:rPr>
          <w:lang w:val="it-IT"/>
        </w:rPr>
      </w:pPr>
      <w:r w:rsidRPr="009163A8">
        <w:rPr>
          <w:color w:val="000000"/>
          <w:lang w:val="it-IT"/>
        </w:rPr>
        <w:t>të jenë kryer gjatë zbatimit të Veprimit;</w:t>
      </w:r>
    </w:p>
    <w:p w14:paraId="2F80804E" w14:textId="77777777" w:rsidR="00BB550E" w:rsidRPr="009163A8" w:rsidRDefault="00000000">
      <w:pPr>
        <w:numPr>
          <w:ilvl w:val="0"/>
          <w:numId w:val="17"/>
        </w:numPr>
        <w:pBdr>
          <w:top w:val="nil"/>
          <w:left w:val="nil"/>
          <w:bottom w:val="nil"/>
          <w:right w:val="nil"/>
          <w:between w:val="nil"/>
        </w:pBdr>
        <w:spacing w:after="0"/>
        <w:rPr>
          <w:lang w:val="it-IT"/>
        </w:rPr>
      </w:pPr>
      <w:r w:rsidRPr="009163A8">
        <w:rPr>
          <w:color w:val="000000"/>
          <w:lang w:val="it-IT"/>
        </w:rPr>
        <w:t>kostot që lidhen me shërbimet, mallrat dhe punimet i referohen aktiviteteve të kryera gjatë periudhës së zbatimit. Kostot e prokurimit i referohen dorëzimit dhe montimit të artikujve gjatë periudhës së zbatimit. Lidhja e një kontrate, vendosja e një porosie ose marrja e çfarëdo detyrimi për kosto brenda periudhës së zbatimit, për dorëzimin e ardhshëm të shërbimeve, punimeve ose blerjeve pas përfundimit të periudhës së zbatimit, nuk e përmbush këtë kërkesë;</w:t>
      </w:r>
    </w:p>
    <w:p w14:paraId="6FC70D3F" w14:textId="77777777" w:rsidR="00BB550E" w:rsidRPr="009163A8" w:rsidRDefault="00000000">
      <w:pPr>
        <w:numPr>
          <w:ilvl w:val="0"/>
          <w:numId w:val="17"/>
        </w:numPr>
        <w:pBdr>
          <w:top w:val="nil"/>
          <w:left w:val="nil"/>
          <w:bottom w:val="nil"/>
          <w:right w:val="nil"/>
          <w:between w:val="nil"/>
        </w:pBdr>
        <w:spacing w:after="0"/>
        <w:rPr>
          <w:lang w:val="it-IT"/>
        </w:rPr>
      </w:pPr>
      <w:r w:rsidRPr="009163A8">
        <w:rPr>
          <w:color w:val="000000"/>
          <w:lang w:val="it-IT"/>
        </w:rPr>
        <w:t>kostot e kryera duhet të jenë paguar përpara datës së përfundimit të projektit;</w:t>
      </w:r>
    </w:p>
    <w:p w14:paraId="42540CB8" w14:textId="77777777" w:rsidR="00BB550E" w:rsidRPr="009163A8" w:rsidRDefault="00000000">
      <w:pPr>
        <w:numPr>
          <w:ilvl w:val="0"/>
          <w:numId w:val="17"/>
        </w:numPr>
        <w:pBdr>
          <w:top w:val="nil"/>
          <w:left w:val="nil"/>
          <w:bottom w:val="nil"/>
          <w:right w:val="nil"/>
          <w:between w:val="nil"/>
        </w:pBdr>
        <w:spacing w:after="0"/>
        <w:rPr>
          <w:lang w:val="it-IT"/>
        </w:rPr>
      </w:pPr>
      <w:r w:rsidRPr="009163A8">
        <w:rPr>
          <w:color w:val="000000"/>
          <w:lang w:val="it-IT"/>
        </w:rPr>
        <w:t>të jenë të renditura në buxhetin total të parashikuar për Veprimin;</w:t>
      </w:r>
    </w:p>
    <w:p w14:paraId="2D78B8CD" w14:textId="77777777" w:rsidR="00BB550E" w:rsidRPr="009163A8" w:rsidRDefault="00000000">
      <w:pPr>
        <w:numPr>
          <w:ilvl w:val="0"/>
          <w:numId w:val="17"/>
        </w:numPr>
        <w:pBdr>
          <w:top w:val="nil"/>
          <w:left w:val="nil"/>
          <w:bottom w:val="nil"/>
          <w:right w:val="nil"/>
          <w:between w:val="nil"/>
        </w:pBdr>
        <w:spacing w:after="0"/>
        <w:rPr>
          <w:lang w:val="it-IT"/>
        </w:rPr>
      </w:pPr>
      <w:r w:rsidRPr="009163A8">
        <w:rPr>
          <w:color w:val="000000"/>
          <w:lang w:val="it-IT"/>
        </w:rPr>
        <w:t>të jenë të nevojshme për zbatimin e Veprimit;</w:t>
      </w:r>
    </w:p>
    <w:p w14:paraId="0B564EAB" w14:textId="77777777" w:rsidR="00BB550E" w:rsidRPr="009163A8" w:rsidRDefault="00000000">
      <w:pPr>
        <w:numPr>
          <w:ilvl w:val="0"/>
          <w:numId w:val="17"/>
        </w:numPr>
        <w:pBdr>
          <w:top w:val="nil"/>
          <w:left w:val="nil"/>
          <w:bottom w:val="nil"/>
          <w:right w:val="nil"/>
          <w:between w:val="nil"/>
        </w:pBdr>
        <w:spacing w:after="0"/>
        <w:rPr>
          <w:lang w:val="it-IT"/>
        </w:rPr>
      </w:pPr>
      <w:r w:rsidRPr="009163A8">
        <w:rPr>
          <w:color w:val="000000"/>
          <w:lang w:val="it-IT"/>
        </w:rPr>
        <w:t>të jenë të identifikueshme dhe të verifikueshme, veçanërisht të regjistruara në regjistrat kontabël të Përfituesit/Përfituesve dhe të përcaktuara në përputhje me standardet e kontabilitetit dhe praktikat e zakonshme të kontabilitetit të kostove, të zbatueshme për Përfituesin/Përfituesit;</w:t>
      </w:r>
    </w:p>
    <w:p w14:paraId="0914A076" w14:textId="77777777" w:rsidR="00BB550E" w:rsidRPr="009163A8" w:rsidRDefault="00000000">
      <w:pPr>
        <w:numPr>
          <w:ilvl w:val="0"/>
          <w:numId w:val="17"/>
        </w:numPr>
        <w:pBdr>
          <w:top w:val="nil"/>
          <w:left w:val="nil"/>
          <w:bottom w:val="nil"/>
          <w:right w:val="nil"/>
          <w:between w:val="nil"/>
        </w:pBdr>
        <w:spacing w:after="0"/>
        <w:rPr>
          <w:lang w:val="it-IT"/>
        </w:rPr>
      </w:pPr>
      <w:r w:rsidRPr="009163A8">
        <w:rPr>
          <w:color w:val="000000"/>
          <w:lang w:val="it-IT"/>
        </w:rPr>
        <w:t>të jenë në përputhje me kërkesat e legjislacionit tatimor dhe social në fuqi;</w:t>
      </w:r>
    </w:p>
    <w:p w14:paraId="775C7407" w14:textId="77777777" w:rsidR="00BB550E" w:rsidRPr="009163A8" w:rsidRDefault="00000000">
      <w:pPr>
        <w:numPr>
          <w:ilvl w:val="0"/>
          <w:numId w:val="17"/>
        </w:numPr>
        <w:pBdr>
          <w:top w:val="nil"/>
          <w:left w:val="nil"/>
          <w:bottom w:val="nil"/>
          <w:right w:val="nil"/>
          <w:between w:val="nil"/>
        </w:pBdr>
        <w:spacing w:after="0"/>
        <w:rPr>
          <w:lang w:val="it-IT"/>
        </w:rPr>
      </w:pPr>
      <w:r w:rsidRPr="009163A8">
        <w:rPr>
          <w:color w:val="000000"/>
          <w:lang w:val="it-IT"/>
        </w:rPr>
        <w:t>të jenë të arsyeshme, të justifikueshme dhe në përputhje me kërkesat e menaxhimit të shëndoshë financiar, veçanërisht sa i përket ekonomicitetit dhe efikasitetit;</w:t>
      </w:r>
    </w:p>
    <w:p w14:paraId="30DC3458" w14:textId="77777777" w:rsidR="00BB550E" w:rsidRDefault="00000000">
      <w:pPr>
        <w:numPr>
          <w:ilvl w:val="0"/>
          <w:numId w:val="17"/>
        </w:numPr>
        <w:pBdr>
          <w:top w:val="nil"/>
          <w:left w:val="nil"/>
          <w:bottom w:val="nil"/>
          <w:right w:val="nil"/>
          <w:between w:val="nil"/>
        </w:pBdr>
        <w:spacing w:after="120"/>
      </w:pPr>
      <w:r>
        <w:rPr>
          <w:color w:val="000000"/>
        </w:rPr>
        <w:t>të gjitha pagesat që lidhen me Veprimin duhet të kryhen përmes transfertave bankare.</w:t>
      </w:r>
    </w:p>
    <w:p w14:paraId="0AD0DAEE" w14:textId="77777777" w:rsidR="00BB550E" w:rsidRDefault="00000000">
      <w:pPr>
        <w:pStyle w:val="Heading2"/>
        <w:numPr>
          <w:ilvl w:val="1"/>
          <w:numId w:val="13"/>
        </w:numPr>
      </w:pPr>
      <w:bookmarkStart w:id="20" w:name="_Toc242459869"/>
      <w:r>
        <w:t>Kriteret për Alokimin e Buxhetit</w:t>
      </w:r>
      <w:bookmarkEnd w:id="20"/>
    </w:p>
    <w:p w14:paraId="096B9077" w14:textId="77777777" w:rsidR="00BB550E" w:rsidRDefault="00000000">
      <w:pPr>
        <w:spacing w:before="240" w:after="240"/>
      </w:pPr>
      <w:r>
        <w:t>Aplikantët duhet të sigurojnë që buxheti i propozuar të jetë në përputhje me kufijtë minimalë dhe maksimalë të mëposhtëm:</w:t>
      </w:r>
    </w:p>
    <w:p w14:paraId="7E91DAF3" w14:textId="77777777" w:rsidR="00BB550E" w:rsidRDefault="00000000">
      <w:pPr>
        <w:numPr>
          <w:ilvl w:val="0"/>
          <w:numId w:val="20"/>
        </w:numPr>
        <w:spacing w:before="240" w:after="0"/>
        <w:jc w:val="left"/>
      </w:pPr>
      <w:r>
        <w:rPr>
          <w:b/>
          <w:bCs/>
        </w:rPr>
        <w:t xml:space="preserve">Kostot e funksionimit: maksimumi 30% e buxhetit total të pranueshëm, </w:t>
      </w:r>
      <w:r>
        <w:t>duke përfshirë, por pa u kufizuar në, pagat, karburantin, dietat dhe kostot e tjera të funksionimit.</w:t>
      </w:r>
    </w:p>
    <w:p w14:paraId="3C89A58C" w14:textId="77777777" w:rsidR="00BB550E" w:rsidRDefault="00000000">
      <w:pPr>
        <w:numPr>
          <w:ilvl w:val="0"/>
          <w:numId w:val="20"/>
        </w:numPr>
        <w:spacing w:after="240"/>
        <w:jc w:val="left"/>
      </w:pPr>
      <w:r>
        <w:rPr>
          <w:b/>
          <w:bCs/>
        </w:rPr>
        <w:t>Aktivitetet dhe investimet në pajisje/materiale: minimumi 70% e buxhetit total të pranueshëm..</w:t>
      </w:r>
    </w:p>
    <w:p w14:paraId="07A0BCB6" w14:textId="77777777" w:rsidR="00BB550E" w:rsidRDefault="00000000">
      <w:pPr>
        <w:spacing w:before="240" w:after="240"/>
      </w:pPr>
      <w:r>
        <w:t>Aplikanti duhet të sigurojë që buxheti i propozuar të parashikojë një shpërndarje të qartë dhe të përshtatshme të burimeve ndërmjet kostove të funksionimit dhe aktiviteteve/investimeve në pajisje/materiale, si dhe të jetë në përputhje me kufijtë e mësipërm.</w:t>
      </w:r>
    </w:p>
    <w:p w14:paraId="3C744538" w14:textId="77777777" w:rsidR="00BB550E" w:rsidRDefault="00000000">
      <w:pPr>
        <w:spacing w:after="120"/>
        <w:ind w:left="709"/>
        <w:rPr>
          <w:u w:val="single"/>
        </w:rPr>
      </w:pPr>
      <w:r>
        <w:rPr>
          <w:u w:val="single"/>
        </w:rPr>
        <w:t>Kostot indirekte të pranueshme</w:t>
      </w:r>
    </w:p>
    <w:p w14:paraId="53904A89" w14:textId="77777777" w:rsidR="00BB550E" w:rsidRDefault="00000000">
      <w:pPr>
        <w:spacing w:after="120"/>
        <w:ind w:left="709"/>
      </w:pPr>
      <w:r>
        <w:t>Kostot indirekte të shkaktuara gjatë zbatimit të veprimit mund të jenë të pranueshme për financim me normë fikse, por totali i tyre nuk duhet të kalojë 5% të kostove direkte totale të pranueshme të parashikuara (në rastin e veprimeve që përfshijnë gjithashtu financim që nuk lidhet me kostot, kjo përqindje llogaritet mbi komponentin e bazuar në kosto).</w:t>
      </w:r>
    </w:p>
    <w:p w14:paraId="618857C3" w14:textId="77777777" w:rsidR="00BB550E" w:rsidRDefault="00000000">
      <w:pPr>
        <w:spacing w:after="120"/>
        <w:ind w:left="709"/>
      </w:pPr>
      <w:r>
        <w:t>Kostot indirekte janë të pranueshme me kusht që të mos përfshijnë kosto të regjistruara nën një zë tjetër buxhetor në kontratën standarde të grantit. Aplikantit kryesor mund t’i kërkohet të justifikojë përqindjen e kërkuar përpara nënshkrimit të kontratës së grantit. Megjithatë, pasi norma fikse të jetë përcaktuar në kushtet e veçanta të kontratës së grantit, nuk është e nevojshme të paraqiten dokumente mbështetëse.</w:t>
      </w:r>
    </w:p>
    <w:p w14:paraId="469BC68E" w14:textId="77777777" w:rsidR="00BB550E" w:rsidRDefault="00000000">
      <w:pPr>
        <w:spacing w:after="120"/>
        <w:ind w:left="709"/>
      </w:pPr>
      <w:r>
        <w:t>Nëse ndonjë prej aplikantëve ose entiteteve të lidhura përfiton një grant për funksionimin e financuar nga BE-ja, ai nuk mund të kërkojë kosto indirekte për kostot e kryera prej tij brenda buxhetit të propozuar për veprimin.</w:t>
      </w:r>
    </w:p>
    <w:p w14:paraId="611D12F2" w14:textId="77777777" w:rsidR="00BB550E" w:rsidRDefault="00000000">
      <w:pPr>
        <w:spacing w:after="120"/>
        <w:ind w:left="709"/>
        <w:rPr>
          <w:u w:val="single"/>
        </w:rPr>
      </w:pPr>
      <w:r>
        <w:rPr>
          <w:u w:val="single"/>
        </w:rPr>
        <w:t>Kontributi në natyrë</w:t>
      </w:r>
    </w:p>
    <w:p w14:paraId="336CB431" w14:textId="77777777" w:rsidR="00BB550E" w:rsidRDefault="00000000">
      <w:pPr>
        <w:spacing w:after="120"/>
        <w:ind w:left="709"/>
        <w:rPr>
          <w:u w:val="single"/>
        </w:rPr>
      </w:pPr>
      <w:r>
        <w:lastRenderedPageBreak/>
        <w:t>Kontributet në natyrë nënkuptojnë ofrimin e mallrave ose shërbimeve për përfituesit ose entitetet e lidhura, pa pagesë, nga një palë e tretë. Meqenëse kontributet në natyrë nuk përfshijnë asnjë shpenzim për përfituesit ose entitetet e lidhura, ato nuk konsiderohen kosto të pranueshme.</w:t>
      </w:r>
    </w:p>
    <w:p w14:paraId="6C499351" w14:textId="77777777" w:rsidR="00BB550E" w:rsidRDefault="00000000">
      <w:pPr>
        <w:spacing w:after="120"/>
        <w:ind w:left="709"/>
        <w:rPr>
          <w:u w:val="single"/>
        </w:rPr>
      </w:pPr>
      <w:r>
        <w:rPr>
          <w:u w:val="single"/>
        </w:rPr>
        <w:t>Kostot e papranueshme</w:t>
      </w:r>
    </w:p>
    <w:p w14:paraId="5DA56A42" w14:textId="77777777" w:rsidR="00BB550E" w:rsidRDefault="00000000">
      <w:pPr>
        <w:spacing w:after="120"/>
        <w:ind w:left="709"/>
      </w:pPr>
      <w:bookmarkStart w:id="21" w:name="_heading=h.3ocauj64de2h" w:colFirst="0" w:colLast="0"/>
      <w:bookmarkEnd w:id="21"/>
      <w:r>
        <w:t>Kostot që nuk përmbushin kushtet e përcaktuara në kontratë nuk janë të pranueshme. Kostot e mëposhtme nuk janë të pranueshme:</w:t>
      </w:r>
    </w:p>
    <w:p w14:paraId="2DEA4C1B" w14:textId="77777777" w:rsidR="00BB550E" w:rsidRDefault="00000000">
      <w:pPr>
        <w:numPr>
          <w:ilvl w:val="0"/>
          <w:numId w:val="4"/>
        </w:numPr>
        <w:spacing w:after="120"/>
        <w:ind w:left="1134"/>
      </w:pPr>
      <w:r>
        <w:t>borxhet dhe kostot e shërbimit të borxhit (interesat);</w:t>
      </w:r>
    </w:p>
    <w:p w14:paraId="10767164" w14:textId="77777777" w:rsidR="00BB550E" w:rsidRDefault="00000000">
      <w:pPr>
        <w:numPr>
          <w:ilvl w:val="0"/>
          <w:numId w:val="4"/>
        </w:numPr>
        <w:spacing w:after="120"/>
        <w:ind w:left="1134"/>
      </w:pPr>
      <w:r>
        <w:t>kamatat për humbjet ose detyrimet e mundshme të ardhshme;</w:t>
      </w:r>
    </w:p>
    <w:p w14:paraId="2AE8CB0B" w14:textId="77777777" w:rsidR="00BB550E" w:rsidRDefault="00000000">
      <w:pPr>
        <w:numPr>
          <w:ilvl w:val="0"/>
          <w:numId w:val="4"/>
        </w:numPr>
        <w:spacing w:after="120"/>
        <w:ind w:left="1134"/>
      </w:pPr>
      <w:r>
        <w:t>kostot e deklaruara nga përfituesi(t) dhe të financuara nga një veprim ose program pune tjetër që përfiton grant nga Bashkimi Evropian (përfshirë financimin përmes EDF);</w:t>
      </w:r>
    </w:p>
    <w:p w14:paraId="3FC223F0" w14:textId="77777777" w:rsidR="00BB550E" w:rsidRDefault="00000000">
      <w:pPr>
        <w:numPr>
          <w:ilvl w:val="0"/>
          <w:numId w:val="4"/>
        </w:numPr>
        <w:spacing w:after="120"/>
        <w:ind w:left="1134"/>
      </w:pPr>
      <w:r>
        <w:t>blerja e tokës ose ndërtesave, përveç rasteve kur ato janë të nevojshme për zbatimin e drejtpërdrejtë të veprimit; në këtë rast, pronësia duhet të transferohet në përputhje me nenin 7.5 të kushteve të përgjithshme të kontratës standarde të grantit, jo më vonë se në përfundim të veprimit;</w:t>
      </w:r>
    </w:p>
    <w:p w14:paraId="15E977D8" w14:textId="77777777" w:rsidR="00BB550E" w:rsidRDefault="00000000">
      <w:pPr>
        <w:numPr>
          <w:ilvl w:val="0"/>
          <w:numId w:val="4"/>
        </w:numPr>
        <w:spacing w:after="120"/>
        <w:ind w:left="1134"/>
      </w:pPr>
      <w:r>
        <w:t>humbjet nga këmbimi valutor;</w:t>
      </w:r>
    </w:p>
    <w:p w14:paraId="38A76226" w14:textId="77777777" w:rsidR="00BB550E" w:rsidRDefault="00000000">
      <w:pPr>
        <w:numPr>
          <w:ilvl w:val="0"/>
          <w:numId w:val="4"/>
        </w:numPr>
        <w:spacing w:after="120"/>
        <w:ind w:left="1134"/>
      </w:pPr>
      <w:r>
        <w:t>kontributet në natyrë (me përjashtim të punës së vullnetarëve);</w:t>
      </w:r>
    </w:p>
    <w:p w14:paraId="086D2CFE" w14:textId="77777777" w:rsidR="00BB550E" w:rsidRPr="009163A8" w:rsidRDefault="00000000">
      <w:pPr>
        <w:numPr>
          <w:ilvl w:val="0"/>
          <w:numId w:val="4"/>
        </w:numPr>
        <w:spacing w:after="120"/>
        <w:ind w:left="1134"/>
        <w:rPr>
          <w:lang w:val="it-IT"/>
        </w:rPr>
      </w:pPr>
      <w:r w:rsidRPr="009163A8">
        <w:rPr>
          <w:lang w:val="it-IT"/>
        </w:rPr>
        <w:t>bonuset e përfshira në kostot e stafit;</w:t>
      </w:r>
    </w:p>
    <w:p w14:paraId="5F63AFF0" w14:textId="77777777" w:rsidR="00BB550E" w:rsidRPr="009163A8" w:rsidRDefault="00000000">
      <w:pPr>
        <w:numPr>
          <w:ilvl w:val="0"/>
          <w:numId w:val="4"/>
        </w:numPr>
        <w:spacing w:after="120"/>
        <w:ind w:left="1134"/>
        <w:rPr>
          <w:lang w:val="it-IT"/>
        </w:rPr>
      </w:pPr>
      <w:r w:rsidRPr="009163A8">
        <w:rPr>
          <w:lang w:val="it-IT"/>
        </w:rPr>
        <w:t>interesat negative të ngarkuara nga bankat ose institucionet e tjera financiare;</w:t>
      </w:r>
    </w:p>
    <w:p w14:paraId="0E6175B7" w14:textId="77777777" w:rsidR="00BB550E" w:rsidRPr="009163A8" w:rsidRDefault="00000000">
      <w:pPr>
        <w:numPr>
          <w:ilvl w:val="0"/>
          <w:numId w:val="4"/>
        </w:numPr>
        <w:spacing w:after="120"/>
        <w:ind w:left="1134"/>
        <w:rPr>
          <w:highlight w:val="white"/>
          <w:lang w:val="it-IT"/>
        </w:rPr>
      </w:pPr>
      <w:r w:rsidRPr="009163A8">
        <w:rPr>
          <w:highlight w:val="white"/>
          <w:lang w:val="it-IT"/>
        </w:rPr>
        <w:t>kreditë për palët e treta;</w:t>
      </w:r>
    </w:p>
    <w:p w14:paraId="4BED93B2" w14:textId="77777777" w:rsidR="00BB550E" w:rsidRPr="009163A8" w:rsidRDefault="00000000">
      <w:pPr>
        <w:numPr>
          <w:ilvl w:val="0"/>
          <w:numId w:val="4"/>
        </w:numPr>
        <w:spacing w:after="120"/>
        <w:ind w:left="1134"/>
        <w:rPr>
          <w:highlight w:val="white"/>
          <w:lang w:val="it-IT"/>
        </w:rPr>
      </w:pPr>
      <w:r w:rsidRPr="009163A8">
        <w:rPr>
          <w:highlight w:val="white"/>
          <w:lang w:val="it-IT"/>
        </w:rPr>
        <w:t>kostot e pagave të personelit të administratave kombëtare;</w:t>
      </w:r>
    </w:p>
    <w:p w14:paraId="7447DF90" w14:textId="77777777" w:rsidR="00BB550E" w:rsidRPr="009163A8" w:rsidRDefault="00000000">
      <w:pPr>
        <w:numPr>
          <w:ilvl w:val="0"/>
          <w:numId w:val="4"/>
        </w:numPr>
        <w:spacing w:after="120"/>
        <w:ind w:left="1134"/>
        <w:rPr>
          <w:highlight w:val="white"/>
          <w:lang w:val="it-IT"/>
        </w:rPr>
      </w:pPr>
      <w:r w:rsidRPr="009163A8">
        <w:rPr>
          <w:lang w:val="it-IT"/>
        </w:rPr>
        <w:t>Tatimi mbi Vlerën e Shtuar (TVSH);</w:t>
      </w:r>
    </w:p>
    <w:p w14:paraId="04589798" w14:textId="77777777" w:rsidR="00BB550E" w:rsidRDefault="00000000">
      <w:pPr>
        <w:numPr>
          <w:ilvl w:val="0"/>
          <w:numId w:val="4"/>
        </w:numPr>
        <w:spacing w:after="120"/>
        <w:ind w:left="1134"/>
        <w:rPr>
          <w:highlight w:val="white"/>
        </w:rPr>
      </w:pPr>
      <w:r>
        <w:rPr>
          <w:highlight w:val="white"/>
        </w:rPr>
        <w:t>shpenzimet me para në dorë.</w:t>
      </w:r>
    </w:p>
    <w:p w14:paraId="55BC547F" w14:textId="77777777" w:rsidR="00BB550E" w:rsidRDefault="00000000">
      <w:pPr>
        <w:pStyle w:val="Heading2"/>
        <w:numPr>
          <w:ilvl w:val="1"/>
          <w:numId w:val="13"/>
        </w:numPr>
      </w:pPr>
      <w:bookmarkStart w:id="22" w:name="_Toc242459870"/>
      <w:r>
        <w:t>Etika dhe vlerat</w:t>
      </w:r>
      <w:bookmarkEnd w:id="22"/>
      <w:r>
        <w:t xml:space="preserve">  </w:t>
      </w:r>
    </w:p>
    <w:p w14:paraId="35026168" w14:textId="77777777" w:rsidR="00BB550E" w:rsidRDefault="00000000">
      <w:pPr>
        <w:spacing w:after="120"/>
        <w:ind w:left="709"/>
        <w:rPr>
          <w:b/>
          <w:bCs/>
        </w:rPr>
      </w:pPr>
      <w:r>
        <w:rPr>
          <w:b/>
          <w:bCs/>
        </w:rPr>
        <w:t xml:space="preserve">Mungesa e konfliktit të interestit </w:t>
      </w:r>
    </w:p>
    <w:p w14:paraId="375FA162" w14:textId="77777777" w:rsidR="00BB550E" w:rsidRDefault="00000000">
      <w:pPr>
        <w:spacing w:after="120"/>
        <w:ind w:left="709"/>
      </w:pPr>
      <w:r>
        <w:t>Aplikanti nuk duhet të ndodhet në asnjë situatë konflikti interesi dhe nuk duhet të ketë, në këtë drejtim, marrëdhënie të ngjashme me aplikantë të tjerë ose palë të përfshira në veprime. Çdo përpjekje nga ana e një aplikanti për të siguruar informacion konfidencial, për të lidhur marrëveshje të paligjshme me konkurrentët ose për të ndikuar te komiteti i vlerësimit apo autoriteti kontraktues gjatë procesit të shqyrtimit, sqarimit, vlerësimit dhe krahasimit të aplikimeve do të çojë në refuzimin e aplikimit të tij dhe mund të rezultojë në vendime për përjashtimin nga procedura të tjera të akordimit dhe/ose në vendosjen e gjobave financiare, në përputhje me Rregulloren Financiare në fuqi.</w:t>
      </w:r>
    </w:p>
    <w:p w14:paraId="6ABEF4D5" w14:textId="77777777" w:rsidR="00BB550E" w:rsidRPr="009163A8" w:rsidRDefault="00000000">
      <w:pPr>
        <w:spacing w:after="120"/>
        <w:ind w:left="709"/>
        <w:rPr>
          <w:b/>
          <w:bCs/>
          <w:lang w:val="it-IT"/>
        </w:rPr>
      </w:pPr>
      <w:r w:rsidRPr="009163A8">
        <w:rPr>
          <w:b/>
          <w:bCs/>
          <w:lang w:val="it-IT"/>
        </w:rPr>
        <w:t xml:space="preserve">Respektimi i legjislacionit mjedisor dhe standardeve bazë të punës </w:t>
      </w:r>
    </w:p>
    <w:p w14:paraId="3AC36D1D" w14:textId="77777777" w:rsidR="00BB550E" w:rsidRPr="009163A8" w:rsidRDefault="00000000">
      <w:pPr>
        <w:spacing w:after="120"/>
        <w:ind w:left="709"/>
        <w:rPr>
          <w:lang w:val="it-IT"/>
        </w:rPr>
      </w:pPr>
      <w:r w:rsidRPr="009163A8">
        <w:rPr>
          <w:lang w:val="it-IT"/>
        </w:rPr>
        <w:t>Aplikantët të cilëve u akordohet një grant duhet të respektojnë legjislacionin mjedisor, përfshirë marrëveshjet shumëpalëshe mjedisore, si dhe standardet themelore të punës, sipas rastit dhe siç përcaktohen në konventat përkatëse të Organizatës Ndërkombëtare të Punës (si konventat për lirinë e organizimit dhe negocimin kolektiv; eliminimin e punës së detyruar dhe të detyrueshme; heqjen e punës së fëmijëve).</w:t>
      </w:r>
    </w:p>
    <w:p w14:paraId="763DD44A" w14:textId="77777777" w:rsidR="00BB550E" w:rsidRPr="009163A8" w:rsidRDefault="00000000">
      <w:pPr>
        <w:spacing w:after="120"/>
        <w:ind w:left="709"/>
        <w:rPr>
          <w:b/>
          <w:bCs/>
          <w:lang w:val="it-IT"/>
        </w:rPr>
      </w:pPr>
      <w:r w:rsidRPr="009163A8">
        <w:rPr>
          <w:b/>
          <w:bCs/>
          <w:lang w:val="it-IT"/>
        </w:rPr>
        <w:t>Respektimi i vlerave të BE-së</w:t>
      </w:r>
    </w:p>
    <w:p w14:paraId="3D060428" w14:textId="77777777" w:rsidR="00BB550E" w:rsidRPr="009163A8" w:rsidRDefault="00000000">
      <w:pPr>
        <w:spacing w:after="120"/>
        <w:ind w:left="709"/>
        <w:rPr>
          <w:lang w:val="it-IT"/>
        </w:rPr>
      </w:pPr>
      <w:r w:rsidRPr="009163A8">
        <w:rPr>
          <w:lang w:val="it-IT"/>
        </w:rPr>
        <w:t>Aplikantët të cilëve u akordohet një grant duhet të angazhohen për respektimin dhe të garantojnë respektimin e vlerave themelore të BE-së, të tilla si respektimi i dinjitetit njerëzor, lirisë, demokracisë, barazisë, shtetit të së drejtës dhe të drejtave të njeriut, përfshirë të drejtat e minoriteteve.</w:t>
      </w:r>
    </w:p>
    <w:p w14:paraId="2ADA5450" w14:textId="77777777" w:rsidR="00BB550E" w:rsidRPr="009163A8" w:rsidRDefault="00000000">
      <w:pPr>
        <w:pBdr>
          <w:top w:val="single" w:sz="4" w:space="1" w:color="000000"/>
          <w:left w:val="single" w:sz="4" w:space="4" w:color="000000"/>
          <w:bottom w:val="single" w:sz="4" w:space="1" w:color="000000"/>
          <w:right w:val="single" w:sz="4" w:space="4" w:color="000000"/>
        </w:pBdr>
        <w:spacing w:after="120"/>
        <w:ind w:left="709"/>
        <w:rPr>
          <w:b/>
          <w:bCs/>
          <w:lang w:val="it-IT"/>
        </w:rPr>
      </w:pPr>
      <w:r w:rsidRPr="009163A8">
        <w:rPr>
          <w:b/>
          <w:bCs/>
          <w:lang w:val="it-IT"/>
        </w:rPr>
        <w:lastRenderedPageBreak/>
        <w:t xml:space="preserve">Zero tolerancë për për shfrytëzimin, abuzimin dhe ngacmimin seksual </w:t>
      </w:r>
    </w:p>
    <w:p w14:paraId="14E15C7A" w14:textId="77777777" w:rsidR="00BB550E" w:rsidRPr="009163A8" w:rsidRDefault="00000000">
      <w:pPr>
        <w:pBdr>
          <w:top w:val="single" w:sz="4" w:space="1" w:color="000000"/>
          <w:left w:val="single" w:sz="4" w:space="4" w:color="000000"/>
          <w:bottom w:val="single" w:sz="4" w:space="1" w:color="000000"/>
          <w:right w:val="single" w:sz="4" w:space="4" w:color="000000"/>
        </w:pBdr>
        <w:spacing w:after="120"/>
        <w:ind w:left="709"/>
        <w:rPr>
          <w:lang w:val="it-IT"/>
        </w:rPr>
      </w:pPr>
      <w:r w:rsidRPr="009163A8">
        <w:rPr>
          <w:lang w:val="it-IT"/>
        </w:rPr>
        <w:t>Komisioni Evropian zbaton një politikë “tolerancë zero</w:t>
      </w:r>
      <w:r w:rsidRPr="009163A8">
        <w:rPr>
          <w:b/>
          <w:bCs/>
          <w:lang w:val="it-IT"/>
        </w:rPr>
        <w:t>”</w:t>
      </w:r>
      <w:r w:rsidRPr="009163A8">
        <w:rPr>
          <w:lang w:val="it-IT"/>
        </w:rPr>
        <w:t xml:space="preserve"> ndaj çdo sjelljeje të papërshtatshme që ndikon në besueshmërinë profesionale të aplikantit.</w:t>
      </w:r>
    </w:p>
    <w:p w14:paraId="24A57EE0" w14:textId="77777777" w:rsidR="00BB550E" w:rsidRPr="009163A8" w:rsidRDefault="00000000">
      <w:pPr>
        <w:pBdr>
          <w:top w:val="single" w:sz="4" w:space="1" w:color="000000"/>
          <w:left w:val="single" w:sz="4" w:space="4" w:color="000000"/>
          <w:bottom w:val="single" w:sz="4" w:space="1" w:color="000000"/>
          <w:right w:val="single" w:sz="4" w:space="4" w:color="000000"/>
        </w:pBdr>
        <w:spacing w:after="120"/>
        <w:ind w:left="709"/>
        <w:rPr>
          <w:lang w:val="it-IT"/>
        </w:rPr>
      </w:pPr>
      <w:r w:rsidRPr="009163A8">
        <w:rPr>
          <w:lang w:val="it-IT"/>
        </w:rPr>
        <w:t>Abuzimi ose ndëshkimi fizik, apo kërcënimet për abuzim fizik, abuzimi ose shfrytëzimi seksual, ngacmimi dhe abuzimi verbal, si dhe forma të tjera të kërcënimit, janë të ndaluara.</w:t>
      </w:r>
    </w:p>
    <w:p w14:paraId="7C0126F2" w14:textId="77777777" w:rsidR="00BB550E" w:rsidRPr="009163A8" w:rsidRDefault="00000000">
      <w:pPr>
        <w:spacing w:after="120"/>
        <w:ind w:left="709"/>
        <w:rPr>
          <w:b/>
          <w:bCs/>
          <w:lang w:val="it-IT"/>
        </w:rPr>
      </w:pPr>
      <w:r w:rsidRPr="009163A8">
        <w:rPr>
          <w:b/>
          <w:bCs/>
          <w:lang w:val="it-IT"/>
        </w:rPr>
        <w:t>Antikorrupsioni dhe lufta kundër ryshfetit</w:t>
      </w:r>
    </w:p>
    <w:p w14:paraId="53400E5E" w14:textId="77777777" w:rsidR="00BB550E" w:rsidRPr="009163A8" w:rsidRDefault="00000000">
      <w:pPr>
        <w:spacing w:after="120"/>
        <w:ind w:left="709"/>
        <w:rPr>
          <w:lang w:val="it-IT"/>
        </w:rPr>
      </w:pPr>
      <w:r w:rsidRPr="009163A8">
        <w:rPr>
          <w:lang w:val="it-IT"/>
        </w:rPr>
        <w:t>Aplikanti duhet të respektojë të gjitha ligjet, rregulloret dhe kodet në fuqi që lidhen me luftën kundër ryshfetit dhe korrupsionit. Autoriteti kontraktues rezervon të drejtën të pezullojë ose të anulojë financimin e projektit nëse zbulohen praktika korruptive të çfarëdo lloji në çdo fazë të procesit të akordimit ose gjatë zbatimit të një kontrate dhe nëse autoriteti kontraktues nuk merr të gjitha masat e duhura për të korrigjuar situatën. Për qëllimet e kësaj dispozite, “praktika korruptive” nënkupton ofrimin e një ryshfeti, dhurate, shpërblimi ose komisioni ndaj çdo personi, si nxitje ose shpërblim për kryerjen ose moskryerjen e çdo veprimi që lidhet me akordimin e një kontrate ose me zbatimin e një kontrate të lidhur tashmë me autoritetin kontraktues.</w:t>
      </w:r>
    </w:p>
    <w:p w14:paraId="5B74211C" w14:textId="77777777" w:rsidR="00BB550E" w:rsidRPr="009163A8" w:rsidRDefault="00000000">
      <w:pPr>
        <w:spacing w:after="120"/>
        <w:ind w:left="709"/>
        <w:rPr>
          <w:b/>
          <w:bCs/>
          <w:lang w:val="it-IT"/>
        </w:rPr>
      </w:pPr>
      <w:r w:rsidRPr="009163A8">
        <w:rPr>
          <w:b/>
          <w:bCs/>
          <w:lang w:val="it-IT"/>
        </w:rPr>
        <w:t xml:space="preserve">Shpenzimet e pazakonta tregtare </w:t>
      </w:r>
    </w:p>
    <w:p w14:paraId="11271DC5" w14:textId="77777777" w:rsidR="00BB550E" w:rsidRPr="009163A8" w:rsidRDefault="00000000">
      <w:pPr>
        <w:spacing w:after="120"/>
        <w:ind w:left="709"/>
        <w:rPr>
          <w:lang w:val="it-IT"/>
        </w:rPr>
      </w:pPr>
      <w:r w:rsidRPr="009163A8">
        <w:rPr>
          <w:lang w:val="it-IT"/>
        </w:rPr>
        <w:t>Aplikimet do të refuzohen ose kontratat do të zgjidhen nëse rezulton se akordimi ose zbatimi i një kontrate ka sjellë shpenzime të pazakonta tregtare. Shpenzime të tilla të pazakonta tregtare janë komisionet që nuk përmenden në kontratën kryesore ose që nuk burojnë nga një kontratë e lidhur në mënyrë të rregullt dhe që i referohet kontratës kryesore, komisionet që nuk paguhen në këmbim të ndonjë shërbimi real dhe të ligjshëm, komisionet e transferuara në një parajsë fiskale, komisionet e paguara ndaj një përfituesi pagesash që nuk është i identifikuar qartë, ose komisionet e paguara ndaj një shoqërie që duket qartë se është një shoqëri fiktive.</w:t>
      </w:r>
    </w:p>
    <w:p w14:paraId="24ADC5F1" w14:textId="77777777" w:rsidR="00BB550E" w:rsidRPr="009163A8" w:rsidRDefault="00000000">
      <w:pPr>
        <w:spacing w:after="120"/>
        <w:ind w:left="709"/>
        <w:rPr>
          <w:lang w:val="it-IT"/>
        </w:rPr>
      </w:pPr>
      <w:r w:rsidRPr="009163A8">
        <w:rPr>
          <w:lang w:val="it-IT"/>
        </w:rPr>
        <w:t>Përfituesit e granteve që konstatohet se kanë paguar shpenzime të pazakonta tregtare në kuadër të projekteve të financuara nga Bashkimi Evropian mund t’u zgjidhen kontratat ose të përjashtohen nga përfitimi i fondeve të BE-së/EDF-së, në varësi të rëndësisë së fakteve të konstatuara.</w:t>
      </w:r>
    </w:p>
    <w:p w14:paraId="398F6AF2" w14:textId="77777777" w:rsidR="00BB550E" w:rsidRPr="009163A8" w:rsidRDefault="00000000">
      <w:pPr>
        <w:spacing w:after="120"/>
        <w:ind w:left="709"/>
        <w:rPr>
          <w:b/>
          <w:bCs/>
          <w:lang w:val="it-IT"/>
        </w:rPr>
      </w:pPr>
      <w:r w:rsidRPr="009163A8">
        <w:rPr>
          <w:b/>
          <w:bCs/>
          <w:lang w:val="it-IT"/>
        </w:rPr>
        <w:t>Shkelja e detyrimeve, parregullsitë ose mashtrimi</w:t>
      </w:r>
    </w:p>
    <w:p w14:paraId="4E0688D3" w14:textId="77777777" w:rsidR="00BB550E" w:rsidRPr="009163A8" w:rsidRDefault="00000000">
      <w:pPr>
        <w:spacing w:after="120"/>
        <w:ind w:left="709"/>
        <w:rPr>
          <w:lang w:val="it-IT"/>
        </w:rPr>
      </w:pPr>
      <w:r w:rsidRPr="009163A8">
        <w:rPr>
          <w:lang w:val="it-IT"/>
        </w:rPr>
        <w:t>Autoriteti kontraktues rezervon të drejtën të pezullojë ose të anulojë procedurën, në rast se rezulton se procedura e akordimit është prekur nga shkelje të detyrimeve, parregullsi ose mashtrim. Nëse shkeljet e detyrimeve, parregullsitë ose mashtrimi zbulohen pas akordimit të kontratës, autoriteti kontraktues mund të vendosë të mos e lidhë kontratën.</w:t>
      </w:r>
    </w:p>
    <w:p w14:paraId="6BBBE85B" w14:textId="77777777" w:rsidR="00BB550E" w:rsidRPr="009163A8" w:rsidRDefault="00000000">
      <w:pPr>
        <w:pStyle w:val="Heading1"/>
        <w:numPr>
          <w:ilvl w:val="0"/>
          <w:numId w:val="13"/>
        </w:numPr>
        <w:rPr>
          <w:lang w:val="it-IT"/>
        </w:rPr>
      </w:pPr>
      <w:bookmarkStart w:id="23" w:name="_Toc242459871"/>
      <w:r w:rsidRPr="009163A8">
        <w:rPr>
          <w:lang w:val="it-IT"/>
        </w:rPr>
        <w:t>Si të aplikoni dhe procedurat që duhen ndjekur</w:t>
      </w:r>
      <w:bookmarkEnd w:id="23"/>
    </w:p>
    <w:p w14:paraId="22CDE5DE" w14:textId="77777777" w:rsidR="00BB550E" w:rsidRDefault="00000000">
      <w:pPr>
        <w:pStyle w:val="Heading2"/>
        <w:numPr>
          <w:ilvl w:val="1"/>
          <w:numId w:val="13"/>
        </w:numPr>
      </w:pPr>
      <w:bookmarkStart w:id="24" w:name="_Toc242459872"/>
      <w:r>
        <w:t>Formulari i aplikimit</w:t>
      </w:r>
      <w:bookmarkEnd w:id="24"/>
    </w:p>
    <w:p w14:paraId="4FF84466" w14:textId="77777777" w:rsidR="00BB550E" w:rsidRDefault="00000000">
      <w:pPr>
        <w:pBdr>
          <w:top w:val="nil"/>
          <w:left w:val="nil"/>
          <w:bottom w:val="nil"/>
          <w:right w:val="nil"/>
          <w:between w:val="nil"/>
        </w:pBdr>
        <w:ind w:left="720"/>
        <w:jc w:val="left"/>
        <w:rPr>
          <w:color w:val="000000"/>
        </w:rPr>
      </w:pPr>
      <w:r>
        <w:rPr>
          <w:color w:val="000000"/>
        </w:rPr>
        <w:t>Aplikimet duhet të dorëzohen duke përdorur Formularin e Aplikimit për Grant, bashkëlidhur këtyre Udhëzimeve (Aneksi A). Aplikantët duhet të ndjekin në mënyrë rigoroze formatin e formularit të aplikimit dhe të plotësojnë të gjitha seksionet sipas rendit të përcaktuar.</w:t>
      </w:r>
    </w:p>
    <w:p w14:paraId="0264D33A" w14:textId="77777777" w:rsidR="00BB550E" w:rsidRDefault="00000000">
      <w:pPr>
        <w:pBdr>
          <w:top w:val="nil"/>
          <w:left w:val="nil"/>
          <w:bottom w:val="nil"/>
          <w:right w:val="nil"/>
          <w:between w:val="nil"/>
        </w:pBdr>
        <w:ind w:left="720"/>
        <w:jc w:val="left"/>
        <w:rPr>
          <w:color w:val="000000"/>
        </w:rPr>
      </w:pPr>
      <w:r>
        <w:rPr>
          <w:color w:val="000000"/>
        </w:rPr>
        <w:t xml:space="preserve">Aplikimet mund të dorëzohen në gjuhën angleze ose shqipe. Rekomandohet që aplikimet të dorëzohen në gjuhën angleze, pasi kjo do të lehtësojë procesin e vlerësimit. Megjithatë, aplikimet e dorëzuara në gjuhën shqipe do të pranohen plotësisht dhe </w:t>
      </w:r>
      <w:r>
        <w:rPr>
          <w:b/>
          <w:bCs/>
          <w:color w:val="000000"/>
        </w:rPr>
        <w:t>nuk do të penalizohen apo diskriminohen gjatë procesit të vlerësimit për shkak të gjuhës së përdorur.</w:t>
      </w:r>
    </w:p>
    <w:p w14:paraId="71080733" w14:textId="77777777" w:rsidR="00BB550E" w:rsidRDefault="00000000">
      <w:pPr>
        <w:pBdr>
          <w:top w:val="nil"/>
          <w:left w:val="nil"/>
          <w:bottom w:val="nil"/>
          <w:right w:val="nil"/>
          <w:between w:val="nil"/>
        </w:pBdr>
        <w:ind w:left="709"/>
        <w:jc w:val="left"/>
        <w:rPr>
          <w:color w:val="000000"/>
        </w:rPr>
      </w:pPr>
      <w:r>
        <w:rPr>
          <w:color w:val="000000"/>
        </w:rPr>
        <w:t>Ju lutemi plotësoni formularin e aplikimit me kujdes dhe në mënyrë sa më të qartë, me qëllim lehtësimin e procesit të vlerësimit. Çdo gabim ose mospërputhje e rëndësishme lidhur me udhëzimet e përcaktuara në formularin e aplikimit, si dhe çdo mospërputhje e rëndësishme brenda aplikimit (për shembull, mospërputhje ndërmjet aplikimit narrativ, buxhetit dhe kuadrit logjik, ose gabime në llogaritjet buxhetore), mund të çojë në refuzimin e aplikimit.</w:t>
      </w:r>
    </w:p>
    <w:p w14:paraId="5C091308" w14:textId="77777777" w:rsidR="00BB550E" w:rsidRDefault="00000000">
      <w:pPr>
        <w:pBdr>
          <w:top w:val="nil"/>
          <w:left w:val="nil"/>
          <w:bottom w:val="nil"/>
          <w:right w:val="nil"/>
          <w:between w:val="nil"/>
        </w:pBdr>
        <w:ind w:left="709"/>
        <w:jc w:val="left"/>
        <w:rPr>
          <w:color w:val="000000"/>
        </w:rPr>
      </w:pPr>
      <w:r>
        <w:rPr>
          <w:color w:val="000000"/>
        </w:rPr>
        <w:t>Sqarime do të kërkohen vetëm kur informacioni i paraqitur është i paqartë dhe pengon autoritetin kontraktues të kryejë një vlerësim objektiv të aplikimit.</w:t>
      </w:r>
    </w:p>
    <w:p w14:paraId="632C1337" w14:textId="77777777" w:rsidR="00BB550E" w:rsidRDefault="00000000">
      <w:pPr>
        <w:pBdr>
          <w:top w:val="nil"/>
          <w:left w:val="nil"/>
          <w:bottom w:val="nil"/>
          <w:right w:val="nil"/>
          <w:between w:val="nil"/>
        </w:pBdr>
        <w:ind w:left="709"/>
        <w:jc w:val="left"/>
        <w:rPr>
          <w:color w:val="000000"/>
        </w:rPr>
      </w:pPr>
      <w:r>
        <w:rPr>
          <w:color w:val="000000"/>
        </w:rPr>
        <w:t xml:space="preserve">Ju lutemi vini re se do të vlerësohen vetëm Formulari i Aplikimit për Grant dhe anekset e detyrueshme që duhet të plotësohen dhe dorëzohen nga aplikanti (veçanërisht Buxheti dhe Kuadri </w:t>
      </w:r>
      <w:r>
        <w:rPr>
          <w:color w:val="000000"/>
        </w:rPr>
        <w:lastRenderedPageBreak/>
        <w:t>Logjik). Për këtë arsye, është thelbësore që këto dokumente të përmbajnë të gjithë informacionin përkatës lidhur me veprimin e propozuar.</w:t>
      </w:r>
    </w:p>
    <w:p w14:paraId="2CEA01BE" w14:textId="77777777" w:rsidR="00BB550E" w:rsidRPr="009163A8" w:rsidRDefault="00000000">
      <w:pPr>
        <w:pBdr>
          <w:top w:val="nil"/>
          <w:left w:val="nil"/>
          <w:bottom w:val="nil"/>
          <w:right w:val="nil"/>
          <w:between w:val="nil"/>
        </w:pBdr>
        <w:ind w:left="709"/>
        <w:jc w:val="left"/>
        <w:rPr>
          <w:color w:val="000000"/>
          <w:sz w:val="24"/>
          <w:szCs w:val="24"/>
          <w:lang w:val="it-IT"/>
        </w:rPr>
      </w:pPr>
      <w:r w:rsidRPr="009163A8">
        <w:rPr>
          <w:b/>
          <w:bCs/>
          <w:color w:val="000000"/>
          <w:lang w:val="it-IT"/>
        </w:rPr>
        <w:t>Ju lutemi vini re se aplikimet e paplota mund të refuzohen. Aplikantët kryesorë këshillohen të verifikojnë plotësinë e aplikimit të tyre duke përdorur listën e kontrollit (Seksioni 6 i Formularit të Aplikimit për Grant).</w:t>
      </w:r>
    </w:p>
    <w:p w14:paraId="2851AAEB" w14:textId="77777777" w:rsidR="00BB550E" w:rsidRDefault="00000000">
      <w:pPr>
        <w:pStyle w:val="Heading2"/>
        <w:numPr>
          <w:ilvl w:val="1"/>
          <w:numId w:val="13"/>
        </w:numPr>
      </w:pPr>
      <w:bookmarkStart w:id="25" w:name="_Toc242459873"/>
      <w:r>
        <w:t>Ku dhe si do të dërgohen aplikimet</w:t>
      </w:r>
      <w:bookmarkEnd w:id="25"/>
    </w:p>
    <w:p w14:paraId="6016CB7E" w14:textId="77777777" w:rsidR="00BB550E" w:rsidRDefault="00000000">
      <w:pPr>
        <w:pBdr>
          <w:top w:val="nil"/>
          <w:left w:val="nil"/>
          <w:bottom w:val="nil"/>
          <w:right w:val="nil"/>
          <w:between w:val="nil"/>
        </w:pBdr>
        <w:ind w:left="720"/>
        <w:jc w:val="left"/>
        <w:rPr>
          <w:color w:val="000000"/>
        </w:rPr>
      </w:pPr>
      <w:r>
        <w:rPr>
          <w:color w:val="000000"/>
        </w:rPr>
        <w:t xml:space="preserve">Aplikimet duhet të dorëzohen ekskluzivisht me email në adresën: </w:t>
      </w:r>
      <w:hyperlink r:id="rId10">
        <w:r>
          <w:rPr>
            <w:color w:val="0000FF"/>
            <w:u w:val="single"/>
          </w:rPr>
          <w:t>albania@celim.it</w:t>
        </w:r>
      </w:hyperlink>
      <w:r>
        <w:rPr>
          <w:b/>
          <w:bCs/>
          <w:color w:val="000000"/>
        </w:rPr>
        <w:t xml:space="preserve"> </w:t>
      </w:r>
      <w:r>
        <w:rPr>
          <w:color w:val="000000"/>
        </w:rPr>
        <w:t>, me kopje (</w:t>
      </w:r>
      <w:r>
        <w:rPr>
          <w:b/>
          <w:bCs/>
          <w:color w:val="000000"/>
        </w:rPr>
        <w:t>cc</w:t>
      </w:r>
      <w:r>
        <w:rPr>
          <w:color w:val="000000"/>
        </w:rPr>
        <w:t xml:space="preserve">) në adresën </w:t>
      </w:r>
      <w:hyperlink r:id="rId11">
        <w:r>
          <w:rPr>
            <w:color w:val="0000FF"/>
            <w:u w:val="single"/>
          </w:rPr>
          <w:t>contact@ppnea.org</w:t>
        </w:r>
      </w:hyperlink>
      <w:r>
        <w:rPr>
          <w:color w:val="000000"/>
        </w:rPr>
        <w:t>.</w:t>
      </w:r>
    </w:p>
    <w:p w14:paraId="65897D9C" w14:textId="77777777" w:rsidR="00BB550E" w:rsidRDefault="00000000">
      <w:pPr>
        <w:pBdr>
          <w:top w:val="nil"/>
          <w:left w:val="nil"/>
          <w:bottom w:val="nil"/>
          <w:right w:val="nil"/>
          <w:between w:val="nil"/>
        </w:pBdr>
        <w:ind w:left="720"/>
        <w:jc w:val="left"/>
        <w:rPr>
          <w:color w:val="000000"/>
        </w:rPr>
      </w:pPr>
      <w:r>
        <w:rPr>
          <w:color w:val="000000"/>
        </w:rPr>
        <w:t>Paketa e aplikimit duhet të përmbajë:</w:t>
      </w:r>
    </w:p>
    <w:p w14:paraId="66A4A588" w14:textId="77777777" w:rsidR="00BB550E" w:rsidRDefault="00000000">
      <w:pPr>
        <w:numPr>
          <w:ilvl w:val="0"/>
          <w:numId w:val="16"/>
        </w:numPr>
        <w:pBdr>
          <w:top w:val="nil"/>
          <w:left w:val="nil"/>
          <w:bottom w:val="nil"/>
          <w:right w:val="nil"/>
          <w:between w:val="nil"/>
        </w:pBdr>
        <w:spacing w:after="0"/>
        <w:jc w:val="left"/>
        <w:rPr>
          <w:color w:val="000000"/>
        </w:rPr>
      </w:pPr>
      <w:r>
        <w:rPr>
          <w:color w:val="000000"/>
        </w:rPr>
        <w:t>Formularin e plotësuar të Aplikimit për Grant (Aneksi A);</w:t>
      </w:r>
    </w:p>
    <w:p w14:paraId="556F46C5" w14:textId="77777777" w:rsidR="00BB550E" w:rsidRDefault="00000000">
      <w:pPr>
        <w:numPr>
          <w:ilvl w:val="0"/>
          <w:numId w:val="16"/>
        </w:numPr>
        <w:pBdr>
          <w:top w:val="nil"/>
          <w:left w:val="nil"/>
          <w:bottom w:val="nil"/>
          <w:right w:val="nil"/>
          <w:between w:val="nil"/>
        </w:pBdr>
        <w:spacing w:after="0"/>
        <w:jc w:val="left"/>
        <w:rPr>
          <w:color w:val="000000"/>
        </w:rPr>
      </w:pPr>
      <w:r>
        <w:rPr>
          <w:color w:val="000000"/>
        </w:rPr>
        <w:t>Buxhetin e plotësuar (Aneksi B);</w:t>
      </w:r>
    </w:p>
    <w:p w14:paraId="28FAD0C7" w14:textId="77777777" w:rsidR="00BB550E" w:rsidRDefault="00000000">
      <w:pPr>
        <w:numPr>
          <w:ilvl w:val="0"/>
          <w:numId w:val="16"/>
        </w:numPr>
        <w:pBdr>
          <w:top w:val="nil"/>
          <w:left w:val="nil"/>
          <w:bottom w:val="nil"/>
          <w:right w:val="nil"/>
          <w:between w:val="nil"/>
        </w:pBdr>
        <w:spacing w:after="0"/>
        <w:jc w:val="left"/>
        <w:rPr>
          <w:color w:val="000000"/>
        </w:rPr>
      </w:pPr>
      <w:r>
        <w:rPr>
          <w:color w:val="000000"/>
        </w:rPr>
        <w:t>Kuadrin Logjik të plotësuar (Aneksi C);</w:t>
      </w:r>
    </w:p>
    <w:p w14:paraId="39283AA2" w14:textId="77777777" w:rsidR="00BB550E" w:rsidRDefault="00000000">
      <w:pPr>
        <w:numPr>
          <w:ilvl w:val="0"/>
          <w:numId w:val="16"/>
        </w:numPr>
        <w:pBdr>
          <w:top w:val="nil"/>
          <w:left w:val="nil"/>
          <w:bottom w:val="nil"/>
          <w:right w:val="nil"/>
          <w:between w:val="nil"/>
        </w:pBdr>
        <w:spacing w:after="0"/>
        <w:jc w:val="left"/>
        <w:rPr>
          <w:color w:val="000000"/>
        </w:rPr>
      </w:pPr>
      <w:r>
        <w:rPr>
          <w:color w:val="000000"/>
        </w:rPr>
        <w:t>Deklaratën e Nderit, të nënshkruar nga përfaqësuesi ligjor i aplikantit (Aneksi D);</w:t>
      </w:r>
    </w:p>
    <w:p w14:paraId="575E389C" w14:textId="77777777" w:rsidR="00BB550E" w:rsidRDefault="00000000">
      <w:pPr>
        <w:numPr>
          <w:ilvl w:val="0"/>
          <w:numId w:val="16"/>
        </w:numPr>
        <w:pBdr>
          <w:top w:val="nil"/>
          <w:left w:val="nil"/>
          <w:bottom w:val="nil"/>
          <w:right w:val="nil"/>
          <w:between w:val="nil"/>
        </w:pBdr>
        <w:spacing w:after="0"/>
        <w:jc w:val="left"/>
        <w:rPr>
          <w:color w:val="000000"/>
        </w:rPr>
      </w:pPr>
      <w:r>
        <w:rPr>
          <w:color w:val="000000"/>
        </w:rPr>
        <w:t>Një kopje të certifikatës së regjistrimit të aplikantit ose dokument tjetër ligjor ekuivalent që dëshmon statusin e tij juridik;</w:t>
      </w:r>
    </w:p>
    <w:p w14:paraId="54AE97C1" w14:textId="77777777" w:rsidR="00BB550E" w:rsidRDefault="00000000">
      <w:pPr>
        <w:numPr>
          <w:ilvl w:val="0"/>
          <w:numId w:val="16"/>
        </w:numPr>
        <w:pBdr>
          <w:top w:val="nil"/>
          <w:left w:val="nil"/>
          <w:bottom w:val="nil"/>
          <w:right w:val="nil"/>
          <w:between w:val="nil"/>
        </w:pBdr>
        <w:spacing w:after="0"/>
        <w:jc w:val="left"/>
        <w:rPr>
          <w:color w:val="000000"/>
        </w:rPr>
      </w:pPr>
      <w:r>
        <w:rPr>
          <w:color w:val="000000"/>
        </w:rPr>
        <w:t>Një kopje të statutit, aktit të themelimit ose dokumentit tjetër rregullues të aplikantit, sipas rastit;</w:t>
      </w:r>
    </w:p>
    <w:p w14:paraId="4900B435" w14:textId="77777777" w:rsidR="00BB550E" w:rsidRDefault="00000000">
      <w:pPr>
        <w:numPr>
          <w:ilvl w:val="0"/>
          <w:numId w:val="16"/>
        </w:numPr>
        <w:pBdr>
          <w:top w:val="nil"/>
          <w:left w:val="nil"/>
          <w:bottom w:val="nil"/>
          <w:right w:val="nil"/>
          <w:between w:val="nil"/>
        </w:pBdr>
        <w:spacing w:after="0"/>
        <w:jc w:val="left"/>
        <w:rPr>
          <w:color w:val="000000"/>
        </w:rPr>
      </w:pPr>
      <w:r>
        <w:rPr>
          <w:color w:val="000000"/>
        </w:rPr>
        <w:t>Një kopje të pasqyrave financiare vjetore ose raportit financiar më të fundit në dispozicion, sipas rastit;</w:t>
      </w:r>
    </w:p>
    <w:p w14:paraId="3B0E4114" w14:textId="77777777" w:rsidR="00BB550E" w:rsidRDefault="00000000">
      <w:pPr>
        <w:numPr>
          <w:ilvl w:val="0"/>
          <w:numId w:val="16"/>
        </w:numPr>
        <w:pBdr>
          <w:top w:val="nil"/>
          <w:left w:val="nil"/>
          <w:bottom w:val="nil"/>
          <w:right w:val="nil"/>
          <w:between w:val="nil"/>
        </w:pBdr>
        <w:spacing w:after="0"/>
        <w:jc w:val="left"/>
        <w:rPr>
          <w:color w:val="000000"/>
        </w:rPr>
      </w:pPr>
      <w:r>
        <w:rPr>
          <w:color w:val="000000"/>
        </w:rPr>
        <w:t xml:space="preserve">Dokumente që dëshmojnë përvojën dhe kapacitetin e aplikantit për të operuar në Jugun e Shqipërisë, të tilla si kontrata projektesh, marrëveshje, raporte aktivitetesh, marrëveshje partneriteti, leje, referenca nga autoritetet përkatëse ose dokumente të tjera zyrtare që dëshmojnë qartë aktivitetet e kryera brenda zonës/zonave përkatëse të mbrojtura. </w:t>
      </w:r>
    </w:p>
    <w:p w14:paraId="2CE35E5B" w14:textId="77777777" w:rsidR="00BB550E" w:rsidRDefault="00000000">
      <w:pPr>
        <w:pBdr>
          <w:top w:val="nil"/>
          <w:left w:val="nil"/>
          <w:bottom w:val="nil"/>
          <w:right w:val="nil"/>
          <w:between w:val="nil"/>
        </w:pBdr>
        <w:ind w:left="720"/>
        <w:jc w:val="left"/>
        <w:rPr>
          <w:color w:val="000000"/>
        </w:rPr>
      </w:pPr>
      <w:r>
        <w:rPr>
          <w:color w:val="000000"/>
        </w:rPr>
        <w:t>Të gjitha dokumentet duhet të dorëzohen në format elektronik (PDF dhe/ose Excel, sipas rastit). Dokumentet e skanuara janë të pranueshme, me kusht që i gjithë teksti, nënshkrimet, vulat dhe datat të jenë qartësisht të lexueshme.</w:t>
      </w:r>
    </w:p>
    <w:p w14:paraId="29A7847A" w14:textId="77777777" w:rsidR="00BB550E" w:rsidRDefault="00000000">
      <w:pPr>
        <w:pBdr>
          <w:top w:val="nil"/>
          <w:left w:val="nil"/>
          <w:bottom w:val="nil"/>
          <w:right w:val="nil"/>
          <w:between w:val="nil"/>
        </w:pBdr>
        <w:ind w:left="720"/>
        <w:jc w:val="left"/>
        <w:rPr>
          <w:color w:val="000000"/>
        </w:rPr>
      </w:pPr>
      <w:r>
        <w:rPr>
          <w:color w:val="000000"/>
        </w:rPr>
        <w:t xml:space="preserve">Aplikimet mund të dorëzohen në gjuhën angleze ose shqipe. Aplikantëve u rekomandohet të dorëzojnë aplikimet në gjuhën angleze për të lehtësuar procesin e vlerësimit. Megjithatë, aplikimet e dorëzuara në gjuhën shqipe do të pranohen plotësisht dhe </w:t>
      </w:r>
      <w:r>
        <w:rPr>
          <w:b/>
          <w:bCs/>
          <w:color w:val="000000"/>
        </w:rPr>
        <w:t>nuk do të penalizohen apo diskriminohen gjatë procesit të vlerësimit për shkak të gjuhës</w:t>
      </w:r>
      <w:r>
        <w:rPr>
          <w:color w:val="000000"/>
        </w:rPr>
        <w:t>. Dokumentet mbështetëse të lëshuara në një gjuhë tjetër përveç anglishtes ose shqipes duhet të shoqërohen me përkthimin e pjesëve përkatëse.</w:t>
      </w:r>
    </w:p>
    <w:p w14:paraId="1A9217BC" w14:textId="77777777" w:rsidR="00BB550E" w:rsidRDefault="00000000">
      <w:pPr>
        <w:pBdr>
          <w:top w:val="nil"/>
          <w:left w:val="nil"/>
          <w:bottom w:val="nil"/>
          <w:right w:val="nil"/>
          <w:between w:val="nil"/>
        </w:pBdr>
        <w:ind w:left="720"/>
        <w:jc w:val="left"/>
        <w:rPr>
          <w:color w:val="000000"/>
        </w:rPr>
      </w:pPr>
      <w:r>
        <w:rPr>
          <w:color w:val="000000"/>
        </w:rPr>
        <w:t xml:space="preserve">Subjekti i emailit duhet të jetë: </w:t>
      </w:r>
      <w:r>
        <w:rPr>
          <w:b/>
          <w:bCs/>
          <w:color w:val="000000"/>
        </w:rPr>
        <w:t>APN2000 Grant Application – Titulli i projektit</w:t>
      </w:r>
    </w:p>
    <w:p w14:paraId="71A551D9" w14:textId="77777777" w:rsidR="00BB550E" w:rsidRDefault="00000000">
      <w:pPr>
        <w:pBdr>
          <w:top w:val="nil"/>
          <w:left w:val="nil"/>
          <w:bottom w:val="nil"/>
          <w:right w:val="nil"/>
          <w:between w:val="nil"/>
        </w:pBdr>
        <w:ind w:left="720"/>
        <w:jc w:val="left"/>
        <w:rPr>
          <w:color w:val="000000"/>
          <w:sz w:val="24"/>
          <w:szCs w:val="24"/>
        </w:rPr>
      </w:pPr>
      <w:r>
        <w:rPr>
          <w:color w:val="000000"/>
        </w:rPr>
        <w:t>Aplikantët janë përgjegjës për të siguruar që të gjitha dokumentet e kërkuara të jenë bashkëngjitur dhe që aplikimi të mbërrijë përpara afatit të dorëzimit. Data dhe ora e marrjes së emailit nga autoriteti kontraktues do të shërbejnë si dëshmi e dorëzimit të aplikimit.</w:t>
      </w:r>
    </w:p>
    <w:p w14:paraId="6E41E7C4" w14:textId="77777777" w:rsidR="00BB550E" w:rsidRDefault="00000000">
      <w:pPr>
        <w:pBdr>
          <w:top w:val="nil"/>
          <w:left w:val="nil"/>
          <w:bottom w:val="nil"/>
          <w:right w:val="nil"/>
          <w:between w:val="nil"/>
        </w:pBdr>
        <w:ind w:left="720"/>
        <w:jc w:val="left"/>
        <w:rPr>
          <w:color w:val="000000"/>
        </w:rPr>
      </w:pPr>
      <w:r>
        <w:rPr>
          <w:color w:val="000000"/>
        </w:rPr>
        <w:t>Gjatë procesit të vlerësimit do të merren në konsideratë vetëm Formulari i Aplikimit, Buxheti, Kuadri Logjik, Deklarata e Nderit dhe dokumentet mbështetëse të dorëzuara brenda afatit. Për këtë arsye, është thelbësore që aplikantët të paraqesin të gjithë informacionin e nevojshëm për vlerësimin e veprimit të propozuar.</w:t>
      </w:r>
    </w:p>
    <w:p w14:paraId="716546CE" w14:textId="77777777" w:rsidR="00BB550E" w:rsidRDefault="00000000">
      <w:pPr>
        <w:pBdr>
          <w:top w:val="nil"/>
          <w:left w:val="nil"/>
          <w:bottom w:val="nil"/>
          <w:right w:val="nil"/>
          <w:between w:val="nil"/>
        </w:pBdr>
        <w:ind w:left="720"/>
        <w:jc w:val="left"/>
        <w:rPr>
          <w:color w:val="000000"/>
        </w:rPr>
      </w:pPr>
      <w:bookmarkStart w:id="26" w:name="_heading=h.iquk4bx46tto" w:colFirst="0" w:colLast="0"/>
      <w:bookmarkEnd w:id="26"/>
      <w:r>
        <w:rPr>
          <w:color w:val="000000"/>
        </w:rPr>
        <w:t>Aplikimet e paplota, aplikimet e dorëzuara pas afatit ose aplikimet e dorëzuara nëpërmjet mënyrave të tjera përveç emailit mund të refuzohen.</w:t>
      </w:r>
    </w:p>
    <w:p w14:paraId="555A4FBC" w14:textId="77777777" w:rsidR="00BB550E" w:rsidRDefault="00000000">
      <w:pPr>
        <w:pStyle w:val="Heading2"/>
        <w:numPr>
          <w:ilvl w:val="1"/>
          <w:numId w:val="13"/>
        </w:numPr>
      </w:pPr>
      <w:bookmarkStart w:id="27" w:name="_Toc242459874"/>
      <w:r>
        <w:t>Afati për dorëzimin e aplikimeve</w:t>
      </w:r>
      <w:bookmarkEnd w:id="27"/>
    </w:p>
    <w:p w14:paraId="04B1C5BA" w14:textId="77777777" w:rsidR="00BB550E" w:rsidRDefault="00000000">
      <w:pPr>
        <w:pBdr>
          <w:top w:val="nil"/>
          <w:left w:val="nil"/>
          <w:bottom w:val="nil"/>
          <w:right w:val="nil"/>
          <w:between w:val="nil"/>
        </w:pBdr>
        <w:ind w:left="720"/>
        <w:jc w:val="left"/>
        <w:rPr>
          <w:color w:val="000000"/>
        </w:rPr>
      </w:pPr>
      <w:r>
        <w:rPr>
          <w:color w:val="000000"/>
        </w:rPr>
        <w:t xml:space="preserve">Aplikimet duhet të dorëzohen me email jo më vonë se </w:t>
      </w:r>
      <w:r>
        <w:rPr>
          <w:b/>
          <w:bCs/>
          <w:color w:val="000000"/>
        </w:rPr>
        <w:t>25 nëntor 2026</w:t>
      </w:r>
      <w:r>
        <w:rPr>
          <w:color w:val="000000"/>
        </w:rPr>
        <w:t xml:space="preserve">, në adresën </w:t>
      </w:r>
      <w:hyperlink r:id="rId12">
        <w:r>
          <w:rPr>
            <w:b/>
            <w:bCs/>
            <w:color w:val="0000FF"/>
            <w:u w:val="single"/>
          </w:rPr>
          <w:t>albania@celim.it</w:t>
        </w:r>
      </w:hyperlink>
      <w:r>
        <w:rPr>
          <w:color w:val="000000"/>
        </w:rPr>
        <w:t>, me kopje (</w:t>
      </w:r>
      <w:r>
        <w:rPr>
          <w:b/>
          <w:bCs/>
          <w:color w:val="000000"/>
        </w:rPr>
        <w:t>cc</w:t>
      </w:r>
      <w:r>
        <w:rPr>
          <w:color w:val="000000"/>
        </w:rPr>
        <w:t xml:space="preserve">) në adresën </w:t>
      </w:r>
      <w:hyperlink r:id="rId13">
        <w:r>
          <w:rPr>
            <w:b/>
            <w:bCs/>
            <w:color w:val="0000FF"/>
            <w:u w:val="single"/>
          </w:rPr>
          <w:t>contact@ppnea.org</w:t>
        </w:r>
      </w:hyperlink>
      <w:r>
        <w:rPr>
          <w:color w:val="000000"/>
        </w:rPr>
        <w:t>.</w:t>
      </w:r>
    </w:p>
    <w:p w14:paraId="32FB2FA9" w14:textId="77777777" w:rsidR="00BB550E" w:rsidRDefault="00000000">
      <w:pPr>
        <w:pBdr>
          <w:top w:val="nil"/>
          <w:left w:val="nil"/>
          <w:bottom w:val="nil"/>
          <w:right w:val="nil"/>
          <w:between w:val="nil"/>
        </w:pBdr>
        <w:ind w:left="720"/>
        <w:jc w:val="left"/>
        <w:rPr>
          <w:color w:val="000000"/>
        </w:rPr>
      </w:pPr>
      <w:r>
        <w:rPr>
          <w:color w:val="000000"/>
        </w:rPr>
        <w:t>Data dhe ora e marrjes së emailit nga autoriteti kontraktues do të shërbejnë si dëshmi e dorëzimit të aplikimit.</w:t>
      </w:r>
    </w:p>
    <w:p w14:paraId="69603DFC" w14:textId="77777777" w:rsidR="00BB550E" w:rsidRDefault="00000000">
      <w:pPr>
        <w:pBdr>
          <w:top w:val="nil"/>
          <w:left w:val="nil"/>
          <w:bottom w:val="nil"/>
          <w:right w:val="nil"/>
          <w:between w:val="nil"/>
        </w:pBdr>
        <w:ind w:left="720"/>
        <w:jc w:val="left"/>
        <w:rPr>
          <w:color w:val="000000"/>
        </w:rPr>
      </w:pPr>
      <w:r>
        <w:rPr>
          <w:color w:val="000000"/>
        </w:rPr>
        <w:lastRenderedPageBreak/>
        <w:t>Aplikantët janë përgjegjës për të siguruar që aplikimi dhe të gjitha dokumentet mbështetëse të kërkuara të mbërrijnë përpara afatit të dorëzimit. Rekomandohet që aplikimet të dorëzohen mjaftueshëm përpara afatit, për të shmangur çdo problem teknik ose problem gjatë transmetimit.</w:t>
      </w:r>
    </w:p>
    <w:p w14:paraId="2C36D35A" w14:textId="77777777" w:rsidR="00BB550E" w:rsidRDefault="00000000">
      <w:pPr>
        <w:pBdr>
          <w:top w:val="nil"/>
          <w:left w:val="nil"/>
          <w:bottom w:val="nil"/>
          <w:right w:val="nil"/>
          <w:between w:val="nil"/>
        </w:pBdr>
        <w:ind w:left="720"/>
        <w:jc w:val="left"/>
        <w:rPr>
          <w:color w:val="000000"/>
        </w:rPr>
      </w:pPr>
      <w:r>
        <w:rPr>
          <w:color w:val="000000"/>
        </w:rPr>
        <w:t>Çdo aplikim i marrë pas afatit të dorëzimit do të refuzohet.</w:t>
      </w:r>
    </w:p>
    <w:p w14:paraId="4E56DF43" w14:textId="77777777" w:rsidR="00BB550E" w:rsidRDefault="00000000">
      <w:pPr>
        <w:pBdr>
          <w:top w:val="nil"/>
          <w:left w:val="nil"/>
          <w:bottom w:val="nil"/>
          <w:right w:val="nil"/>
          <w:between w:val="nil"/>
        </w:pBdr>
        <w:ind w:left="720"/>
        <w:jc w:val="left"/>
        <w:rPr>
          <w:color w:val="000000"/>
          <w:sz w:val="24"/>
          <w:szCs w:val="24"/>
        </w:rPr>
      </w:pPr>
      <w:r>
        <w:rPr>
          <w:color w:val="000000"/>
        </w:rPr>
        <w:t>Autoriteti kontraktues nuk mban përgjegjësi për vonesat, dështimet në dërgim ose problemet teknike që ndikojnë në transmetimin ose marrjen e aplikimeve të dorëzuara me email.</w:t>
      </w:r>
    </w:p>
    <w:p w14:paraId="75BFF6B0" w14:textId="77777777" w:rsidR="00BB550E" w:rsidRDefault="00000000">
      <w:pPr>
        <w:pStyle w:val="Heading1"/>
        <w:numPr>
          <w:ilvl w:val="0"/>
          <w:numId w:val="13"/>
        </w:numPr>
      </w:pPr>
      <w:bookmarkStart w:id="28" w:name="_Toc242459875"/>
      <w:r>
        <w:t>Informacione të mëtejshme për aplikimet</w:t>
      </w:r>
      <w:bookmarkEnd w:id="28"/>
    </w:p>
    <w:p w14:paraId="6067A69C" w14:textId="77777777" w:rsidR="00BB550E" w:rsidRDefault="00000000">
      <w:pPr>
        <w:pBdr>
          <w:top w:val="nil"/>
          <w:left w:val="nil"/>
          <w:bottom w:val="nil"/>
          <w:right w:val="nil"/>
          <w:between w:val="nil"/>
        </w:pBdr>
        <w:ind w:left="720"/>
        <w:jc w:val="left"/>
        <w:rPr>
          <w:color w:val="000000"/>
        </w:rPr>
      </w:pPr>
      <w:r>
        <w:rPr>
          <w:color w:val="000000"/>
        </w:rPr>
        <w:t>Pyetjet lidhur me këtë thirrje për propozime mund të dërgohen me email jo më vonë se</w:t>
      </w:r>
      <w:r>
        <w:rPr>
          <w:b/>
          <w:bCs/>
          <w:color w:val="000000"/>
        </w:rPr>
        <w:t xml:space="preserve"> </w:t>
      </w:r>
      <w:r>
        <w:rPr>
          <w:color w:val="000000"/>
        </w:rPr>
        <w:t>21 ditë përpara afatit për dorëzimin e aplikimeve</w:t>
      </w:r>
      <w:r>
        <w:rPr>
          <w:b/>
          <w:bCs/>
          <w:color w:val="000000"/>
        </w:rPr>
        <w:t xml:space="preserve">. </w:t>
      </w:r>
      <w:r>
        <w:rPr>
          <w:color w:val="000000"/>
        </w:rPr>
        <w:t>Pyetjet duhet të përcaktojnë qartë referencën e thirrjes për propozime së cilës i referohen.</w:t>
      </w:r>
    </w:p>
    <w:p w14:paraId="036FA570" w14:textId="77777777" w:rsidR="00BB550E" w:rsidRPr="009163A8" w:rsidRDefault="00000000">
      <w:pPr>
        <w:pBdr>
          <w:top w:val="nil"/>
          <w:left w:val="nil"/>
          <w:bottom w:val="nil"/>
          <w:right w:val="nil"/>
          <w:between w:val="nil"/>
        </w:pBdr>
        <w:ind w:left="720"/>
        <w:jc w:val="left"/>
        <w:rPr>
          <w:color w:val="000000"/>
          <w:lang w:val="it-IT"/>
        </w:rPr>
      </w:pPr>
      <w:r w:rsidRPr="009163A8">
        <w:rPr>
          <w:color w:val="000000"/>
          <w:lang w:val="it-IT"/>
        </w:rPr>
        <w:t xml:space="preserve">Adresa e emailit: </w:t>
      </w:r>
      <w:hyperlink r:id="rId14">
        <w:r w:rsidRPr="009163A8">
          <w:rPr>
            <w:b/>
            <w:bCs/>
            <w:color w:val="0000FF"/>
            <w:u w:val="single"/>
            <w:lang w:val="it-IT"/>
          </w:rPr>
          <w:t>albania@celim.it</w:t>
        </w:r>
      </w:hyperlink>
    </w:p>
    <w:p w14:paraId="6D2A6957" w14:textId="77777777" w:rsidR="00BB550E" w:rsidRPr="009163A8" w:rsidRDefault="00000000">
      <w:pPr>
        <w:pBdr>
          <w:top w:val="nil"/>
          <w:left w:val="nil"/>
          <w:bottom w:val="nil"/>
          <w:right w:val="nil"/>
          <w:between w:val="nil"/>
        </w:pBdr>
        <w:ind w:left="720"/>
        <w:jc w:val="left"/>
        <w:rPr>
          <w:color w:val="000000"/>
          <w:lang w:val="it-IT"/>
        </w:rPr>
      </w:pPr>
      <w:r w:rsidRPr="009163A8">
        <w:rPr>
          <w:color w:val="000000"/>
          <w:lang w:val="it-IT"/>
        </w:rPr>
        <w:t>Autoriteti kontraktues nuk është i detyruar të japë sqarime për pyetjet e marra pas këtij afati. Përgjigjet e pyetjeve do të publikohen në faqen e internetit të CELIM jo më vonë se 11 ditë përpara afatit për dorëzimin e aplikimeve</w:t>
      </w:r>
      <w:r w:rsidRPr="009163A8">
        <w:rPr>
          <w:b/>
          <w:bCs/>
          <w:color w:val="000000"/>
          <w:lang w:val="it-IT"/>
        </w:rPr>
        <w:t xml:space="preserve">. </w:t>
      </w:r>
      <w:r w:rsidRPr="009163A8">
        <w:rPr>
          <w:color w:val="000000"/>
          <w:lang w:val="it-IT"/>
        </w:rPr>
        <w:t>Për të garantuar trajtim të barabartë të aplikantëve, autoriteti kontraktues nuk mund të japë paraprakisht një opinion mbi përshtatshmërinë e aplikantëve, veprimeve të propozuara ose aktiviteteve specifike. Pyetjet dhe përgjigjet që mund të jenë me interes për të gjithë aplikantët mund t'u komunikohen të gjithë aplikantëve të interesuar me email ose të publikohen nëpërmjet kanaleve të komunikimit të përdorura për këtë thirrje.</w:t>
      </w:r>
    </w:p>
    <w:p w14:paraId="0F181C87" w14:textId="77777777" w:rsidR="00BB550E" w:rsidRPr="009163A8" w:rsidRDefault="00000000">
      <w:pPr>
        <w:pBdr>
          <w:top w:val="nil"/>
          <w:left w:val="nil"/>
          <w:bottom w:val="nil"/>
          <w:right w:val="nil"/>
          <w:between w:val="nil"/>
        </w:pBdr>
        <w:ind w:left="720"/>
        <w:jc w:val="left"/>
        <w:rPr>
          <w:b/>
          <w:bCs/>
          <w:color w:val="000000"/>
          <w:lang w:val="it-IT"/>
        </w:rPr>
      </w:pPr>
      <w:r w:rsidRPr="009163A8">
        <w:rPr>
          <w:color w:val="000000"/>
          <w:lang w:val="it-IT"/>
        </w:rPr>
        <w:t>Autoriteti kontraktues rezervon të drejtën të anulojë, pezullojë ose ndryshojë procedurën e thirrjes për propozime në çdo fazë, pa marrë përsipër, për këtë arsye, asnjë përgjegjësi ndaj aplikantëve</w:t>
      </w:r>
      <w:r w:rsidRPr="009163A8">
        <w:rPr>
          <w:color w:val="000000"/>
          <w:sz w:val="24"/>
          <w:szCs w:val="24"/>
          <w:lang w:val="it-IT"/>
        </w:rPr>
        <w:t>.</w:t>
      </w:r>
    </w:p>
    <w:p w14:paraId="2B0B2C81" w14:textId="77777777" w:rsidR="00BB550E" w:rsidRDefault="00000000">
      <w:pPr>
        <w:pStyle w:val="Heading2"/>
        <w:numPr>
          <w:ilvl w:val="1"/>
          <w:numId w:val="13"/>
        </w:numPr>
      </w:pPr>
      <w:bookmarkStart w:id="29" w:name="_Toc242459876"/>
      <w:r>
        <w:t>Vlerësimi dhe përzgjedhja e aplikimeve</w:t>
      </w:r>
      <w:bookmarkEnd w:id="29"/>
    </w:p>
    <w:p w14:paraId="66B712F3" w14:textId="77777777" w:rsidR="00BB550E" w:rsidRDefault="00000000">
      <w:pPr>
        <w:pBdr>
          <w:top w:val="nil"/>
          <w:left w:val="nil"/>
          <w:bottom w:val="nil"/>
          <w:right w:val="nil"/>
          <w:between w:val="nil"/>
        </w:pBdr>
        <w:ind w:left="720"/>
        <w:jc w:val="left"/>
        <w:rPr>
          <w:color w:val="000000"/>
        </w:rPr>
      </w:pPr>
      <w:r>
        <w:rPr>
          <w:color w:val="000000"/>
        </w:rPr>
        <w:t>Aplikimet do të shqyrtohen dhe vlerësohen nga autoriteti kontraktues, me ndihmën e mundshme të vlerësuesve të jashtëm. Të gjitha aplikimet do të vlerësohen sipas hapave dhe kritereve të mëposhtme.</w:t>
      </w:r>
    </w:p>
    <w:p w14:paraId="185ED610" w14:textId="77777777" w:rsidR="00BB550E" w:rsidRDefault="00000000">
      <w:pPr>
        <w:pBdr>
          <w:top w:val="nil"/>
          <w:left w:val="nil"/>
          <w:bottom w:val="nil"/>
          <w:right w:val="nil"/>
          <w:between w:val="nil"/>
        </w:pBdr>
        <w:ind w:left="720"/>
        <w:jc w:val="left"/>
        <w:rPr>
          <w:color w:val="000000"/>
        </w:rPr>
      </w:pPr>
      <w:r>
        <w:rPr>
          <w:color w:val="000000"/>
        </w:rPr>
        <w:t>Nëse nga shqyrtimi i aplikimit rezulton se veprimi i propozuar nuk përmbush kriteret e pranueshmërisë të përcaktuara në Seksionin 2.1, aplikimi do të refuzohet vetëm mbi këtë bazë.</w:t>
      </w:r>
    </w:p>
    <w:p w14:paraId="0946D8DE" w14:textId="77777777" w:rsidR="00BB550E" w:rsidRDefault="00000000">
      <w:pPr>
        <w:pStyle w:val="Heading1"/>
        <w:numPr>
          <w:ilvl w:val="0"/>
          <w:numId w:val="13"/>
        </w:numPr>
      </w:pPr>
      <w:bookmarkStart w:id="30" w:name="_Toc242459877"/>
      <w:r>
        <w:t>Thirrje të hapura për propozime</w:t>
      </w:r>
      <w:bookmarkEnd w:id="30"/>
    </w:p>
    <w:p w14:paraId="7DFA60D6" w14:textId="77777777" w:rsidR="00BB550E" w:rsidRPr="009163A8" w:rsidRDefault="00000000">
      <w:pPr>
        <w:pStyle w:val="Heading2"/>
        <w:numPr>
          <w:ilvl w:val="1"/>
          <w:numId w:val="13"/>
        </w:numPr>
        <w:rPr>
          <w:lang w:val="it-IT"/>
        </w:rPr>
      </w:pPr>
      <w:bookmarkStart w:id="31" w:name="_Toc242459878"/>
      <w:r w:rsidRPr="009163A8">
        <w:rPr>
          <w:lang w:val="it-IT"/>
        </w:rPr>
        <w:t>Hapi 1 – Hapja, kontrolli administrative dhe vlerësimi i aplikimt të plotë</w:t>
      </w:r>
      <w:bookmarkEnd w:id="31"/>
    </w:p>
    <w:p w14:paraId="0961E7AF" w14:textId="77777777" w:rsidR="00BB550E" w:rsidRPr="009163A8" w:rsidRDefault="00000000">
      <w:pPr>
        <w:pBdr>
          <w:top w:val="nil"/>
          <w:left w:val="nil"/>
          <w:bottom w:val="nil"/>
          <w:right w:val="nil"/>
          <w:between w:val="nil"/>
        </w:pBdr>
        <w:ind w:left="426" w:firstLine="216"/>
        <w:jc w:val="left"/>
        <w:rPr>
          <w:color w:val="000000"/>
          <w:lang w:val="it-IT"/>
        </w:rPr>
      </w:pPr>
      <w:r w:rsidRPr="009163A8">
        <w:rPr>
          <w:color w:val="000000"/>
          <w:lang w:val="it-IT"/>
        </w:rPr>
        <w:t>Së pari, do të vlerësohen elementet e mëposhtme:</w:t>
      </w:r>
    </w:p>
    <w:p w14:paraId="0C01D475" w14:textId="77777777" w:rsidR="00BB550E" w:rsidRPr="009163A8" w:rsidRDefault="00000000">
      <w:pPr>
        <w:numPr>
          <w:ilvl w:val="0"/>
          <w:numId w:val="11"/>
        </w:numPr>
        <w:pBdr>
          <w:top w:val="nil"/>
          <w:left w:val="nil"/>
          <w:bottom w:val="nil"/>
          <w:right w:val="nil"/>
          <w:between w:val="nil"/>
        </w:pBdr>
        <w:ind w:left="1002"/>
        <w:jc w:val="left"/>
        <w:rPr>
          <w:color w:val="000000"/>
          <w:lang w:val="it-IT"/>
        </w:rPr>
      </w:pPr>
      <w:r w:rsidRPr="009163A8">
        <w:rPr>
          <w:color w:val="000000"/>
          <w:lang w:val="it-IT"/>
        </w:rPr>
        <w:t>Nëse është respektuar afati i dorëzimit. Në të kundërt, aplikimi do të refuzohet automatikisht.</w:t>
      </w:r>
    </w:p>
    <w:p w14:paraId="3D40429A" w14:textId="77777777" w:rsidR="00BB550E" w:rsidRPr="009163A8" w:rsidRDefault="00000000">
      <w:pPr>
        <w:numPr>
          <w:ilvl w:val="0"/>
          <w:numId w:val="11"/>
        </w:numPr>
        <w:pBdr>
          <w:top w:val="nil"/>
          <w:left w:val="nil"/>
          <w:bottom w:val="nil"/>
          <w:right w:val="nil"/>
          <w:between w:val="nil"/>
        </w:pBdr>
        <w:ind w:left="1002"/>
        <w:jc w:val="left"/>
        <w:rPr>
          <w:color w:val="000000"/>
          <w:lang w:val="it-IT"/>
        </w:rPr>
      </w:pPr>
      <w:r w:rsidRPr="009163A8">
        <w:rPr>
          <w:color w:val="000000"/>
          <w:lang w:val="it-IT"/>
        </w:rPr>
        <w:t>Nëse aplikimi i plotë përmbush të gjitha kriteret e përcaktuara në listën e kontrollit. Kjo përfshin edhe vlerësimin nëse veprimi i propozuar përmbush kriteret e pranueshmërise. Nëse ndonjë nga informacionet e kërkuara mungon ose është i pasaktë, aplikimi mund të refuzohet vetëm mbi këtë bazë dhe nuk do të vijojë me fazat e mëtejshme të vlerësimit.</w:t>
      </w:r>
    </w:p>
    <w:p w14:paraId="6547ED54" w14:textId="77777777" w:rsidR="00BB550E" w:rsidRPr="009163A8" w:rsidRDefault="00000000">
      <w:pPr>
        <w:spacing w:before="240" w:after="240"/>
        <w:ind w:left="720"/>
        <w:rPr>
          <w:lang w:val="it-IT"/>
        </w:rPr>
      </w:pPr>
      <w:r w:rsidRPr="009163A8">
        <w:rPr>
          <w:lang w:val="it-IT"/>
        </w:rPr>
        <w:t>Aplikimet që kalojnë me sukses këto kontrolle do të vlerësohen më pas për cilësinë e tyre, duke përfshirë buxhetin e propozuar dhe kapacitetin e aplikantit dhe të bashkëaplikantit(ëve). Ato do të vlerësohen sipas kritereve të përcaktuara në tabelën e vlerësimit më poshtë. Ekzistojnë dy lloje kriteresh vlerësimi: kriteret e përzgjedhjes dhe kriteret e dhënies së grantit.</w:t>
      </w:r>
    </w:p>
    <w:p w14:paraId="13689220" w14:textId="77777777" w:rsidR="00BB550E" w:rsidRDefault="00000000">
      <w:pPr>
        <w:pBdr>
          <w:top w:val="nil"/>
          <w:left w:val="nil"/>
          <w:bottom w:val="nil"/>
          <w:right w:val="nil"/>
          <w:between w:val="nil"/>
        </w:pBdr>
        <w:ind w:left="720"/>
        <w:jc w:val="left"/>
        <w:rPr>
          <w:color w:val="000000"/>
        </w:rPr>
      </w:pPr>
      <w:r w:rsidRPr="009163A8">
        <w:rPr>
          <w:color w:val="000000"/>
          <w:lang w:val="it-IT"/>
        </w:rPr>
        <w:t xml:space="preserve">Kriteret e përzgjedhjes ndihmojnë në vlerësimin e kapacitetit operacional të aplikantit(ve) dhe të subjektit(eve) të lidhur(a), si dhe të kapacitetit financiar të aplikantit kryesor. </w:t>
      </w:r>
      <w:r>
        <w:rPr>
          <w:color w:val="000000"/>
        </w:rPr>
        <w:t>Ato përdoren për të verifikuar nëse:</w:t>
      </w:r>
    </w:p>
    <w:p w14:paraId="2DBA8A9A" w14:textId="77777777" w:rsidR="00BB550E" w:rsidRDefault="00000000">
      <w:pPr>
        <w:numPr>
          <w:ilvl w:val="0"/>
          <w:numId w:val="19"/>
        </w:numPr>
        <w:pBdr>
          <w:top w:val="nil"/>
          <w:left w:val="nil"/>
          <w:bottom w:val="nil"/>
          <w:right w:val="nil"/>
          <w:between w:val="nil"/>
        </w:pBdr>
        <w:ind w:left="1080"/>
        <w:jc w:val="left"/>
        <w:rPr>
          <w:color w:val="000000"/>
        </w:rPr>
      </w:pPr>
      <w:r>
        <w:rPr>
          <w:color w:val="000000"/>
        </w:rPr>
        <w:t>kanë burime financiare të qëndrueshme dhe të mjaftueshme për të vijuar aktivitetet e tyre gjatë gjithë periudhës së projektit të propozuar dhe, sipas rastit, për të kontribuar në financimin e tij (ky kriter zbatohet vetëm për aplikantët kryesorë);</w:t>
      </w:r>
    </w:p>
    <w:p w14:paraId="6863F987" w14:textId="77777777" w:rsidR="00BB550E" w:rsidRDefault="00000000">
      <w:pPr>
        <w:numPr>
          <w:ilvl w:val="0"/>
          <w:numId w:val="19"/>
        </w:numPr>
        <w:pBdr>
          <w:top w:val="nil"/>
          <w:left w:val="nil"/>
          <w:bottom w:val="nil"/>
          <w:right w:val="nil"/>
          <w:between w:val="nil"/>
        </w:pBdr>
        <w:ind w:left="1080"/>
        <w:jc w:val="left"/>
        <w:rPr>
          <w:color w:val="000000"/>
        </w:rPr>
      </w:pPr>
      <w:r>
        <w:rPr>
          <w:color w:val="000000"/>
        </w:rPr>
        <w:lastRenderedPageBreak/>
        <w:t>zotërojnë kapacitetin menaxherial, kompetencat profesionale dhe kualifikimet e nevojshme për zbatimin me sukses të projektit të propozuar. Ky kriter zbatohet për aplikantët dhe çdo subjekt të lidhur me ta.</w:t>
      </w:r>
    </w:p>
    <w:p w14:paraId="5E68AA1A" w14:textId="77777777" w:rsidR="00BB550E" w:rsidRDefault="00000000">
      <w:pPr>
        <w:pBdr>
          <w:top w:val="nil"/>
          <w:left w:val="nil"/>
          <w:bottom w:val="nil"/>
          <w:right w:val="nil"/>
          <w:between w:val="nil"/>
        </w:pBdr>
        <w:spacing w:after="280"/>
        <w:ind w:left="720"/>
        <w:jc w:val="left"/>
        <w:rPr>
          <w:color w:val="000000"/>
        </w:rPr>
      </w:pPr>
      <w:r>
        <w:rPr>
          <w:color w:val="000000"/>
        </w:rPr>
        <w:t>Kriteret për përzgjedhjen e grantit ndihmojnë në vlerësimin e cilësisë së aplikimeve në lidhje me objektivat dhe prioritetet e përcaktuara në udhëzues, si dhe në përzgjedhjen për financim të projekteve që maksimizojnë efektivitetin e përgjithshëm të thirrjes për propozime. Ato ndihmojnë në identifikimin e aplikimeve që kanë më shumë gjasa të përmbushin objektivat dhe prioritetet e autoritetit kontraktues. Këto kritere përfshijnë rëndësinë e projektit, përputhshmërinë e tij me objektivat e thirrjes për propozime, cilësinë, ndikimin e pritshëm, qëndrueshmërinë dhe efektivitetin e kostove.</w:t>
      </w:r>
    </w:p>
    <w:p w14:paraId="70527D29" w14:textId="77777777" w:rsidR="00BB550E" w:rsidRDefault="00000000">
      <w:pPr>
        <w:pBdr>
          <w:top w:val="nil"/>
          <w:left w:val="nil"/>
          <w:bottom w:val="nil"/>
          <w:right w:val="nil"/>
          <w:between w:val="nil"/>
        </w:pBdr>
        <w:spacing w:after="280"/>
        <w:ind w:left="720"/>
        <w:jc w:val="left"/>
        <w:rPr>
          <w:color w:val="000000"/>
        </w:rPr>
      </w:pPr>
      <w:r>
        <w:rPr>
          <w:b/>
          <w:bCs/>
          <w:color w:val="000000"/>
        </w:rPr>
        <w:t>Pikëzimi</w:t>
      </w:r>
    </w:p>
    <w:p w14:paraId="2798864E" w14:textId="77777777" w:rsidR="00BB550E" w:rsidRDefault="00000000">
      <w:pPr>
        <w:pBdr>
          <w:top w:val="nil"/>
          <w:left w:val="nil"/>
          <w:bottom w:val="nil"/>
          <w:right w:val="nil"/>
          <w:between w:val="nil"/>
        </w:pBdr>
        <w:spacing w:after="280"/>
        <w:ind w:left="720"/>
        <w:jc w:val="left"/>
        <w:rPr>
          <w:color w:val="000000"/>
        </w:rPr>
      </w:pPr>
      <w:r>
        <w:rPr>
          <w:color w:val="000000"/>
        </w:rPr>
        <w:t>Tabela e vlerësimit është e ndarë në seksione dhe nënseksione. Çdo nënseksion do të vlerësohet me pikëzim nga 1 deri në 5, si më poshtë:</w:t>
      </w:r>
    </w:p>
    <w:p w14:paraId="21653448" w14:textId="77777777" w:rsidR="00BB550E" w:rsidRDefault="00000000">
      <w:pPr>
        <w:pBdr>
          <w:top w:val="nil"/>
          <w:left w:val="nil"/>
          <w:bottom w:val="nil"/>
          <w:right w:val="nil"/>
          <w:between w:val="nil"/>
        </w:pBdr>
        <w:spacing w:after="0"/>
        <w:ind w:left="720"/>
        <w:jc w:val="left"/>
        <w:rPr>
          <w:color w:val="000000"/>
        </w:rPr>
      </w:pPr>
      <w:r>
        <w:rPr>
          <w:color w:val="000000"/>
        </w:rPr>
        <w:t>1 = Shumë dobët</w:t>
      </w:r>
    </w:p>
    <w:p w14:paraId="42936EBF" w14:textId="77777777" w:rsidR="00BB550E" w:rsidRDefault="00000000">
      <w:pPr>
        <w:pBdr>
          <w:top w:val="nil"/>
          <w:left w:val="nil"/>
          <w:bottom w:val="nil"/>
          <w:right w:val="nil"/>
          <w:between w:val="nil"/>
        </w:pBdr>
        <w:spacing w:after="0"/>
        <w:ind w:left="720"/>
        <w:jc w:val="left"/>
        <w:rPr>
          <w:color w:val="000000"/>
        </w:rPr>
      </w:pPr>
      <w:r>
        <w:rPr>
          <w:color w:val="000000"/>
        </w:rPr>
        <w:t>2 = Dobët</w:t>
      </w:r>
    </w:p>
    <w:p w14:paraId="2D0C5EE5" w14:textId="77777777" w:rsidR="00BB550E" w:rsidRDefault="00000000">
      <w:pPr>
        <w:pBdr>
          <w:top w:val="nil"/>
          <w:left w:val="nil"/>
          <w:bottom w:val="nil"/>
          <w:right w:val="nil"/>
          <w:between w:val="nil"/>
        </w:pBdr>
        <w:spacing w:after="0"/>
        <w:ind w:left="720"/>
        <w:jc w:val="left"/>
        <w:rPr>
          <w:color w:val="000000"/>
        </w:rPr>
      </w:pPr>
      <w:r>
        <w:rPr>
          <w:color w:val="000000"/>
        </w:rPr>
        <w:t>3 = E kënaqshme</w:t>
      </w:r>
    </w:p>
    <w:p w14:paraId="4EA131EF" w14:textId="77777777" w:rsidR="00BB550E" w:rsidRDefault="00000000">
      <w:pPr>
        <w:pBdr>
          <w:top w:val="nil"/>
          <w:left w:val="nil"/>
          <w:bottom w:val="nil"/>
          <w:right w:val="nil"/>
          <w:between w:val="nil"/>
        </w:pBdr>
        <w:spacing w:after="0"/>
        <w:ind w:left="720"/>
        <w:jc w:val="left"/>
        <w:rPr>
          <w:color w:val="000000"/>
        </w:rPr>
      </w:pPr>
      <w:r>
        <w:rPr>
          <w:color w:val="000000"/>
        </w:rPr>
        <w:t>4 = Mirë</w:t>
      </w:r>
    </w:p>
    <w:p w14:paraId="19058740" w14:textId="77777777" w:rsidR="00BB550E" w:rsidRDefault="00000000">
      <w:pPr>
        <w:pBdr>
          <w:top w:val="nil"/>
          <w:left w:val="nil"/>
          <w:bottom w:val="nil"/>
          <w:right w:val="nil"/>
          <w:between w:val="nil"/>
        </w:pBdr>
        <w:spacing w:after="0"/>
        <w:ind w:left="720"/>
        <w:jc w:val="left"/>
        <w:rPr>
          <w:color w:val="000000"/>
        </w:rPr>
      </w:pPr>
      <w:r>
        <w:rPr>
          <w:color w:val="000000"/>
        </w:rPr>
        <w:t>5 = Shumë mirë</w:t>
      </w:r>
    </w:p>
    <w:p w14:paraId="04226B89" w14:textId="77777777" w:rsidR="00BB550E" w:rsidRDefault="00BB550E">
      <w:pPr>
        <w:spacing w:after="240"/>
      </w:pPr>
    </w:p>
    <w:p w14:paraId="37840C9C" w14:textId="77777777" w:rsidR="00BB550E" w:rsidRDefault="00000000">
      <w:pPr>
        <w:spacing w:after="120"/>
        <w:ind w:left="851"/>
        <w:rPr>
          <w:b/>
          <w:bCs/>
        </w:rPr>
      </w:pPr>
      <w:r>
        <w:rPr>
          <w:b/>
          <w:bCs/>
        </w:rPr>
        <w:t>Tabela e vlerësimit</w:t>
      </w:r>
    </w:p>
    <w:tbl>
      <w:tblPr>
        <w:tblStyle w:val="a4"/>
        <w:tblW w:w="9496" w:type="dxa"/>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221"/>
        <w:gridCol w:w="1275"/>
      </w:tblGrid>
      <w:tr w:rsidR="00BB550E" w14:paraId="5DEEF1ED" w14:textId="77777777">
        <w:tc>
          <w:tcPr>
            <w:tcW w:w="8221" w:type="dxa"/>
            <w:vAlign w:val="center"/>
          </w:tcPr>
          <w:p w14:paraId="5FE48C18" w14:textId="77777777" w:rsidR="00BB550E" w:rsidRDefault="00000000">
            <w:pPr>
              <w:spacing w:after="120"/>
              <w:rPr>
                <w:b/>
                <w:bCs/>
              </w:rPr>
            </w:pPr>
            <w:r>
              <w:rPr>
                <w:b/>
                <w:bCs/>
              </w:rPr>
              <w:t>Seksioni</w:t>
            </w:r>
          </w:p>
        </w:tc>
        <w:tc>
          <w:tcPr>
            <w:tcW w:w="1275" w:type="dxa"/>
            <w:vAlign w:val="center"/>
          </w:tcPr>
          <w:p w14:paraId="5DDF633D" w14:textId="77777777" w:rsidR="00BB550E" w:rsidRDefault="00000000">
            <w:pPr>
              <w:spacing w:after="120"/>
              <w:jc w:val="center"/>
              <w:rPr>
                <w:b/>
                <w:bCs/>
              </w:rPr>
            </w:pPr>
            <w:r>
              <w:rPr>
                <w:b/>
                <w:bCs/>
              </w:rPr>
              <w:t>Pikët maksimale</w:t>
            </w:r>
          </w:p>
        </w:tc>
      </w:tr>
      <w:tr w:rsidR="00BB550E" w14:paraId="43072C49" w14:textId="77777777">
        <w:tc>
          <w:tcPr>
            <w:tcW w:w="8221" w:type="dxa"/>
            <w:shd w:val="clear" w:color="auto" w:fill="E6E6E6"/>
            <w:vAlign w:val="center"/>
          </w:tcPr>
          <w:p w14:paraId="32C3F7FA" w14:textId="77777777" w:rsidR="00BB550E" w:rsidRDefault="00000000">
            <w:pPr>
              <w:spacing w:after="120"/>
              <w:ind w:left="284" w:hanging="284"/>
            </w:pPr>
            <w:r>
              <w:rPr>
                <w:b/>
                <w:bCs/>
              </w:rPr>
              <w:t>1.</w:t>
            </w:r>
            <w:r>
              <w:rPr>
                <w:b/>
                <w:bCs/>
              </w:rPr>
              <w:tab/>
              <w:t>Kapaciteti financiar dhe operacional</w:t>
            </w:r>
          </w:p>
        </w:tc>
        <w:tc>
          <w:tcPr>
            <w:tcW w:w="1275" w:type="dxa"/>
            <w:shd w:val="clear" w:color="auto" w:fill="E6E6E6"/>
            <w:vAlign w:val="center"/>
          </w:tcPr>
          <w:p w14:paraId="230CF45C" w14:textId="77777777" w:rsidR="00BB550E" w:rsidRDefault="00000000">
            <w:pPr>
              <w:spacing w:after="120"/>
              <w:jc w:val="center"/>
              <w:rPr>
                <w:b/>
                <w:bCs/>
              </w:rPr>
            </w:pPr>
            <w:r>
              <w:rPr>
                <w:b/>
                <w:bCs/>
              </w:rPr>
              <w:t>20</w:t>
            </w:r>
          </w:p>
        </w:tc>
      </w:tr>
      <w:tr w:rsidR="00BB550E" w14:paraId="11E62EEA" w14:textId="77777777">
        <w:tc>
          <w:tcPr>
            <w:tcW w:w="8221" w:type="dxa"/>
          </w:tcPr>
          <w:p w14:paraId="053AD593" w14:textId="77777777" w:rsidR="00BB550E" w:rsidRDefault="00000000">
            <w:pPr>
              <w:spacing w:after="120"/>
              <w:ind w:left="425" w:hanging="425"/>
            </w:pPr>
            <w:r>
              <w:t>1.1</w:t>
            </w:r>
            <w:r>
              <w:tab/>
              <w:t>A kanë aplikantët përvojë të mjaftueshme brenda organizatës në menaxhimin e projekteve?</w:t>
            </w:r>
          </w:p>
        </w:tc>
        <w:tc>
          <w:tcPr>
            <w:tcW w:w="1275" w:type="dxa"/>
          </w:tcPr>
          <w:p w14:paraId="3D200ED7" w14:textId="77777777" w:rsidR="00BB550E" w:rsidRDefault="00000000">
            <w:pPr>
              <w:spacing w:after="120"/>
              <w:jc w:val="center"/>
            </w:pPr>
            <w:r>
              <w:t>5</w:t>
            </w:r>
          </w:p>
        </w:tc>
      </w:tr>
      <w:tr w:rsidR="00BB550E" w14:paraId="7610362E" w14:textId="77777777">
        <w:tc>
          <w:tcPr>
            <w:tcW w:w="8221" w:type="dxa"/>
          </w:tcPr>
          <w:p w14:paraId="46A2948F" w14:textId="77777777" w:rsidR="00BB550E" w:rsidRDefault="00000000">
            <w:pPr>
              <w:spacing w:after="120"/>
              <w:ind w:left="425" w:hanging="425"/>
            </w:pPr>
            <w:r>
              <w:t>1.2</w:t>
            </w:r>
            <w:r>
              <w:tab/>
              <w:t>A kanë aplikantët ekspertizë të mjaftueshme teknike brenda organizatës në sektorin e mjedisit, në përputhje me aktivitetet e propozuara?</w:t>
            </w:r>
          </w:p>
        </w:tc>
        <w:tc>
          <w:tcPr>
            <w:tcW w:w="1275" w:type="dxa"/>
          </w:tcPr>
          <w:p w14:paraId="662A0BB6" w14:textId="77777777" w:rsidR="00BB550E" w:rsidRDefault="00000000">
            <w:pPr>
              <w:spacing w:after="120"/>
              <w:jc w:val="center"/>
            </w:pPr>
            <w:r>
              <w:t>5</w:t>
            </w:r>
          </w:p>
        </w:tc>
      </w:tr>
      <w:tr w:rsidR="00BB550E" w14:paraId="3B055D3E" w14:textId="77777777">
        <w:tc>
          <w:tcPr>
            <w:tcW w:w="8221" w:type="dxa"/>
            <w:tcBorders>
              <w:bottom w:val="nil"/>
            </w:tcBorders>
          </w:tcPr>
          <w:p w14:paraId="66FB8695" w14:textId="77777777" w:rsidR="00BB550E" w:rsidRDefault="00000000">
            <w:pPr>
              <w:spacing w:after="120"/>
              <w:ind w:left="425" w:hanging="425"/>
              <w:jc w:val="left"/>
            </w:pPr>
            <w:r>
              <w:t>1.3</w:t>
            </w:r>
            <w:r>
              <w:tab/>
              <w:t>A kanë aplikantët kapacitet të mjaftueshëm menaxherial brenda organizatës? (Përfshirë stafin, pajisjet dhe aftësinë për të menaxhuar buxhetin e projektit?</w:t>
            </w:r>
          </w:p>
        </w:tc>
        <w:tc>
          <w:tcPr>
            <w:tcW w:w="1275" w:type="dxa"/>
            <w:tcBorders>
              <w:bottom w:val="nil"/>
            </w:tcBorders>
          </w:tcPr>
          <w:p w14:paraId="5A66F657" w14:textId="77777777" w:rsidR="00BB550E" w:rsidRDefault="00000000">
            <w:pPr>
              <w:spacing w:after="120"/>
              <w:jc w:val="center"/>
            </w:pPr>
            <w:r>
              <w:t>5</w:t>
            </w:r>
          </w:p>
        </w:tc>
      </w:tr>
      <w:tr w:rsidR="00BB550E" w14:paraId="1F4BB8BE" w14:textId="77777777">
        <w:trPr>
          <w:trHeight w:val="469"/>
        </w:trPr>
        <w:tc>
          <w:tcPr>
            <w:tcW w:w="8221" w:type="dxa"/>
            <w:tcBorders>
              <w:bottom w:val="single" w:sz="4" w:space="0" w:color="000000"/>
            </w:tcBorders>
          </w:tcPr>
          <w:p w14:paraId="57D6F41B" w14:textId="77777777" w:rsidR="00BB550E" w:rsidRDefault="00000000">
            <w:pPr>
              <w:pBdr>
                <w:top w:val="nil"/>
                <w:left w:val="nil"/>
                <w:bottom w:val="nil"/>
                <w:right w:val="nil"/>
                <w:between w:val="nil"/>
              </w:pBdr>
              <w:jc w:val="left"/>
              <w:rPr>
                <w:color w:val="000000"/>
                <w:sz w:val="24"/>
                <w:szCs w:val="24"/>
              </w:rPr>
            </w:pPr>
            <w:r>
              <w:rPr>
                <w:color w:val="000000"/>
                <w:sz w:val="24"/>
                <w:szCs w:val="24"/>
              </w:rPr>
              <w:t xml:space="preserve">1.4   </w:t>
            </w:r>
            <w:r>
              <w:rPr>
                <w:color w:val="000000"/>
              </w:rPr>
              <w:t>A ka aplikanti kryesor burime financiare të qëndrueshme dhe të mjaftueshme?</w:t>
            </w:r>
          </w:p>
          <w:p w14:paraId="6C5F8ED1" w14:textId="77777777" w:rsidR="00BB550E" w:rsidRDefault="00BB550E">
            <w:pPr>
              <w:spacing w:after="120"/>
              <w:ind w:left="425" w:hanging="425"/>
            </w:pPr>
          </w:p>
        </w:tc>
        <w:tc>
          <w:tcPr>
            <w:tcW w:w="1275" w:type="dxa"/>
            <w:tcBorders>
              <w:bottom w:val="single" w:sz="4" w:space="0" w:color="000000"/>
            </w:tcBorders>
          </w:tcPr>
          <w:p w14:paraId="28F6CE0E" w14:textId="77777777" w:rsidR="00BB550E" w:rsidRDefault="00000000">
            <w:pPr>
              <w:spacing w:after="120"/>
              <w:jc w:val="center"/>
            </w:pPr>
            <w:r>
              <w:t>5</w:t>
            </w:r>
          </w:p>
        </w:tc>
      </w:tr>
      <w:tr w:rsidR="00BB550E" w14:paraId="1694A46F" w14:textId="77777777">
        <w:tc>
          <w:tcPr>
            <w:tcW w:w="8221" w:type="dxa"/>
            <w:tcBorders>
              <w:bottom w:val="single" w:sz="4" w:space="0" w:color="000000"/>
            </w:tcBorders>
            <w:shd w:val="clear" w:color="auto" w:fill="E6E6E6"/>
          </w:tcPr>
          <w:p w14:paraId="36FB19B4" w14:textId="77777777" w:rsidR="00BB550E" w:rsidRDefault="00000000">
            <w:pPr>
              <w:spacing w:after="120"/>
              <w:ind w:left="284" w:hanging="284"/>
            </w:pPr>
            <w:r>
              <w:rPr>
                <w:b/>
                <w:bCs/>
              </w:rPr>
              <w:t>2.</w:t>
            </w:r>
            <w:r>
              <w:rPr>
                <w:b/>
                <w:bCs/>
              </w:rPr>
              <w:tab/>
              <w:t>Përshtatshmëria e projektit</w:t>
            </w:r>
          </w:p>
        </w:tc>
        <w:tc>
          <w:tcPr>
            <w:tcW w:w="1275" w:type="dxa"/>
            <w:tcBorders>
              <w:bottom w:val="single" w:sz="4" w:space="0" w:color="000000"/>
            </w:tcBorders>
            <w:shd w:val="clear" w:color="auto" w:fill="E6E6E6"/>
            <w:vAlign w:val="center"/>
          </w:tcPr>
          <w:p w14:paraId="5A15EF92" w14:textId="77777777" w:rsidR="00BB550E" w:rsidRDefault="00000000">
            <w:pPr>
              <w:spacing w:after="120"/>
              <w:jc w:val="center"/>
              <w:rPr>
                <w:b/>
                <w:bCs/>
              </w:rPr>
            </w:pPr>
            <w:r>
              <w:rPr>
                <w:b/>
                <w:bCs/>
              </w:rPr>
              <w:t>20</w:t>
            </w:r>
          </w:p>
        </w:tc>
      </w:tr>
      <w:tr w:rsidR="00BB550E" w14:paraId="33191607" w14:textId="77777777">
        <w:tc>
          <w:tcPr>
            <w:tcW w:w="8221" w:type="dxa"/>
            <w:shd w:val="clear" w:color="auto" w:fill="FFFFFF"/>
          </w:tcPr>
          <w:p w14:paraId="5F74FB7B" w14:textId="77777777" w:rsidR="00BB550E" w:rsidRDefault="00000000">
            <w:pPr>
              <w:spacing w:after="120"/>
              <w:rPr>
                <w:i/>
                <w:iCs/>
              </w:rPr>
            </w:pPr>
            <w:r>
              <w:rPr>
                <w:i/>
                <w:iCs/>
              </w:rPr>
              <w:t>Përshtatshmëria e projektit me objektivat dhe prioritetet e thirrjes për propozime.</w:t>
            </w:r>
          </w:p>
        </w:tc>
        <w:tc>
          <w:tcPr>
            <w:tcW w:w="1275" w:type="dxa"/>
            <w:shd w:val="clear" w:color="auto" w:fill="FFFFFF"/>
            <w:vAlign w:val="center"/>
          </w:tcPr>
          <w:p w14:paraId="25E090A0" w14:textId="77777777" w:rsidR="00BB550E" w:rsidRDefault="00BB550E">
            <w:pPr>
              <w:spacing w:after="120"/>
              <w:jc w:val="center"/>
              <w:rPr>
                <w:b/>
                <w:bCs/>
              </w:rPr>
            </w:pPr>
          </w:p>
        </w:tc>
      </w:tr>
      <w:tr w:rsidR="00BB550E" w14:paraId="4CE6A1B6" w14:textId="77777777">
        <w:tc>
          <w:tcPr>
            <w:tcW w:w="8221" w:type="dxa"/>
            <w:shd w:val="clear" w:color="auto" w:fill="E6E6E6"/>
            <w:vAlign w:val="center"/>
          </w:tcPr>
          <w:p w14:paraId="646EE474" w14:textId="77777777" w:rsidR="00BB550E" w:rsidRDefault="00000000">
            <w:pPr>
              <w:spacing w:after="120"/>
              <w:ind w:left="284" w:hanging="284"/>
            </w:pPr>
            <w:r>
              <w:rPr>
                <w:b/>
                <w:bCs/>
              </w:rPr>
              <w:t>3.</w:t>
            </w:r>
            <w:r>
              <w:rPr>
                <w:b/>
                <w:bCs/>
              </w:rPr>
              <w:tab/>
              <w:t>Hartimi i projektit</w:t>
            </w:r>
          </w:p>
        </w:tc>
        <w:tc>
          <w:tcPr>
            <w:tcW w:w="1275" w:type="dxa"/>
            <w:shd w:val="clear" w:color="auto" w:fill="E6E6E6"/>
            <w:vAlign w:val="center"/>
          </w:tcPr>
          <w:p w14:paraId="0D3F3526" w14:textId="77777777" w:rsidR="00BB550E" w:rsidRDefault="00000000">
            <w:pPr>
              <w:spacing w:after="120"/>
              <w:jc w:val="center"/>
              <w:rPr>
                <w:b/>
                <w:bCs/>
              </w:rPr>
            </w:pPr>
            <w:r>
              <w:rPr>
                <w:b/>
                <w:bCs/>
              </w:rPr>
              <w:t>15</w:t>
            </w:r>
          </w:p>
        </w:tc>
      </w:tr>
      <w:tr w:rsidR="00BB550E" w14:paraId="2CBF9EA4" w14:textId="77777777">
        <w:tc>
          <w:tcPr>
            <w:tcW w:w="8221" w:type="dxa"/>
          </w:tcPr>
          <w:p w14:paraId="46D691B8" w14:textId="77777777" w:rsidR="00BB550E" w:rsidRDefault="00000000">
            <w:pPr>
              <w:spacing w:after="120"/>
              <w:ind w:left="425" w:hanging="425"/>
            </w:pPr>
            <w:r>
              <w:t>3.1</w:t>
            </w:r>
            <w:r>
              <w:tab/>
            </w:r>
            <w:r>
              <w:rPr>
                <w:b/>
                <w:bCs/>
              </w:rPr>
              <w:t>Logjika e ndërhyrjes:</w:t>
            </w:r>
            <w:r>
              <w:t xml:space="preserve"> A identifikon propozimi rezultatet e pritshme (produktet/rezultatet/ndikimet) që synohet të arrihen përmes projektit? A identifikon qartë hartimi i projektit të propozuar hapat e nevojshëm për arritjen e objektivave të synuara, duke filluar nga burimet, duke vijuar me aktivitetet dhe produktet, dhe duke përfunduar me rezultatet dhe ndikimet? A janë aktivitetet e renditura në mënyrë orientuese të lidhura me produktet e pritshme dhe në përputhje me to?</w:t>
            </w:r>
          </w:p>
        </w:tc>
        <w:tc>
          <w:tcPr>
            <w:tcW w:w="1275" w:type="dxa"/>
          </w:tcPr>
          <w:p w14:paraId="30A10813" w14:textId="77777777" w:rsidR="00BB550E" w:rsidRDefault="00000000">
            <w:pPr>
              <w:spacing w:after="120"/>
              <w:jc w:val="center"/>
            </w:pPr>
            <w:r>
              <w:t>5</w:t>
            </w:r>
          </w:p>
        </w:tc>
      </w:tr>
      <w:tr w:rsidR="00BB550E" w14:paraId="04E9FBDC" w14:textId="77777777">
        <w:tc>
          <w:tcPr>
            <w:tcW w:w="8221" w:type="dxa"/>
          </w:tcPr>
          <w:p w14:paraId="4E35B5F8" w14:textId="77777777" w:rsidR="00BB550E" w:rsidRDefault="00000000">
            <w:pPr>
              <w:spacing w:after="120"/>
              <w:ind w:left="425" w:hanging="425"/>
            </w:pPr>
            <w:r>
              <w:t>3.2</w:t>
            </w:r>
            <w:r>
              <w:rPr>
                <w:b/>
                <w:bCs/>
              </w:rPr>
              <w:t xml:space="preserve"> </w:t>
            </w:r>
            <w:r>
              <w:rPr>
                <w:b/>
                <w:bCs/>
                <w:color w:val="000000"/>
              </w:rPr>
              <w:t>Matrica e Kuadrit Logjik:</w:t>
            </w:r>
            <w:r>
              <w:rPr>
                <w:color w:val="000000"/>
              </w:rPr>
              <w:t xml:space="preserve"> A është plotësuar në mënyrë të plotë kuadri logjik i paraqitur në Aneksin C? A përfshin çdo rezultat (produkt, rezultat i ndërmjetëm, ndikim) një numër të përshtatshëm treguesish, të mjaftueshëm për të matur arritjen e tij? A i përmbush çdo tregues kriteret RACER (I përshtatshëm, i pranuar, i besueshëm, i lehtë për t’u monitoruar dhe i qëndrueshëm)? A ka çdo tregues një vlerë bazë (me vit), një vlerë objektiv (me vit) dhe një burim të besueshëm të të dhënave? Nëse vlerat </w:t>
            </w:r>
            <w:r>
              <w:rPr>
                <w:color w:val="000000"/>
              </w:rPr>
              <w:lastRenderedPageBreak/>
              <w:t>bazë dhe objektivat nuk janë të disponueshme, a është dhënë një arsyetim për këtë dhe a është parashikuar dhe buxhetuar në propozim një studim (ose mjete të tjera përkatëse) për përcaktimin e tyre?</w:t>
            </w:r>
          </w:p>
        </w:tc>
        <w:tc>
          <w:tcPr>
            <w:tcW w:w="1275" w:type="dxa"/>
          </w:tcPr>
          <w:p w14:paraId="7D92D45D" w14:textId="77777777" w:rsidR="00BB550E" w:rsidRDefault="00000000">
            <w:pPr>
              <w:spacing w:after="120"/>
              <w:jc w:val="center"/>
            </w:pPr>
            <w:r>
              <w:lastRenderedPageBreak/>
              <w:t>5</w:t>
            </w:r>
          </w:p>
        </w:tc>
      </w:tr>
      <w:tr w:rsidR="00BB550E" w14:paraId="05308CD6" w14:textId="77777777">
        <w:tc>
          <w:tcPr>
            <w:tcW w:w="8221" w:type="dxa"/>
          </w:tcPr>
          <w:p w14:paraId="1F6FD501" w14:textId="77777777" w:rsidR="00BB550E" w:rsidRDefault="00000000">
            <w:pPr>
              <w:spacing w:after="120"/>
              <w:ind w:left="425" w:hanging="425"/>
            </w:pPr>
            <w:r>
              <w:t>3.3</w:t>
            </w:r>
            <w:r>
              <w:tab/>
            </w:r>
            <w:r>
              <w:rPr>
                <w:b/>
                <w:bCs/>
                <w:color w:val="000000"/>
              </w:rPr>
              <w:t>Analiza e kontekstit.</w:t>
            </w:r>
            <w:r>
              <w:rPr>
                <w:color w:val="000000"/>
              </w:rPr>
              <w:t xml:space="preserve"> A përfshin hartimi i projektit një analizë të plotë dhe të argumentuar të nevojave që duhet të adresohen, duke përfshirë edhe kapacitetet e grupeve të interesit? A janë këto nevoja dhe kapacitete të integruara në mënyrë të përshtatshme edhe në logjikën e ndërhyrjes?</w:t>
            </w:r>
          </w:p>
        </w:tc>
        <w:tc>
          <w:tcPr>
            <w:tcW w:w="1275" w:type="dxa"/>
          </w:tcPr>
          <w:p w14:paraId="204B560A" w14:textId="77777777" w:rsidR="00BB550E" w:rsidRDefault="00000000">
            <w:pPr>
              <w:spacing w:after="120"/>
              <w:jc w:val="center"/>
            </w:pPr>
            <w:r>
              <w:t>5</w:t>
            </w:r>
          </w:p>
        </w:tc>
      </w:tr>
      <w:tr w:rsidR="00BB550E" w14:paraId="16DD3C2C" w14:textId="77777777">
        <w:tc>
          <w:tcPr>
            <w:tcW w:w="8221" w:type="dxa"/>
            <w:shd w:val="clear" w:color="auto" w:fill="E6E6E6"/>
            <w:vAlign w:val="center"/>
          </w:tcPr>
          <w:p w14:paraId="3297A0FF" w14:textId="77777777" w:rsidR="00BB550E" w:rsidRPr="009163A8" w:rsidRDefault="00000000">
            <w:pPr>
              <w:spacing w:after="120"/>
              <w:ind w:left="284" w:hanging="284"/>
              <w:rPr>
                <w:lang w:val="fr-FR"/>
              </w:rPr>
            </w:pPr>
            <w:r w:rsidRPr="009163A8">
              <w:rPr>
                <w:b/>
                <w:bCs/>
                <w:lang w:val="fr-FR"/>
              </w:rPr>
              <w:t>4.</w:t>
            </w:r>
            <w:r w:rsidRPr="009163A8">
              <w:rPr>
                <w:b/>
                <w:bCs/>
                <w:lang w:val="fr-FR"/>
              </w:rPr>
              <w:tab/>
              <w:t>Qasja për zbatimin e projektit</w:t>
            </w:r>
          </w:p>
        </w:tc>
        <w:tc>
          <w:tcPr>
            <w:tcW w:w="1275" w:type="dxa"/>
            <w:shd w:val="clear" w:color="auto" w:fill="E6E6E6"/>
            <w:vAlign w:val="center"/>
          </w:tcPr>
          <w:p w14:paraId="7E081366" w14:textId="77777777" w:rsidR="00BB550E" w:rsidRDefault="00000000">
            <w:pPr>
              <w:spacing w:after="120"/>
              <w:jc w:val="center"/>
              <w:rPr>
                <w:b/>
                <w:bCs/>
              </w:rPr>
            </w:pPr>
            <w:r>
              <w:rPr>
                <w:b/>
                <w:bCs/>
              </w:rPr>
              <w:t>15</w:t>
            </w:r>
          </w:p>
        </w:tc>
      </w:tr>
      <w:tr w:rsidR="00BB550E" w14:paraId="5D8B60E9" w14:textId="77777777">
        <w:tc>
          <w:tcPr>
            <w:tcW w:w="8221" w:type="dxa"/>
          </w:tcPr>
          <w:p w14:paraId="405A313C" w14:textId="77777777" w:rsidR="00BB550E" w:rsidRDefault="00000000">
            <w:pPr>
              <w:spacing w:after="120"/>
              <w:ind w:left="425" w:hanging="425"/>
            </w:pPr>
            <w:r w:rsidRPr="009163A8">
              <w:rPr>
                <w:lang w:val="it-IT"/>
              </w:rPr>
              <w:t>4.1</w:t>
            </w:r>
            <w:r w:rsidRPr="009163A8">
              <w:rPr>
                <w:lang w:val="it-IT"/>
              </w:rPr>
              <w:tab/>
            </w:r>
            <w:r w:rsidRPr="009163A8">
              <w:rPr>
                <w:b/>
                <w:bCs/>
                <w:lang w:val="it-IT"/>
              </w:rPr>
              <w:t>Plani i aktiviteteve:</w:t>
            </w:r>
            <w:r w:rsidRPr="009163A8">
              <w:rPr>
                <w:lang w:val="it-IT"/>
              </w:rPr>
              <w:t xml:space="preserve"> A është plani për zbatimin e projektit i qartë dhe i realizueshëm? A janë llojet e aktiviteteve të grupuara qartë sipas produkteve në Matricën e Aktiviteteve? </w:t>
            </w:r>
            <w:r>
              <w:t>A është afati kohor realist?</w:t>
            </w:r>
          </w:p>
        </w:tc>
        <w:tc>
          <w:tcPr>
            <w:tcW w:w="1275" w:type="dxa"/>
          </w:tcPr>
          <w:p w14:paraId="5F1FAF0D" w14:textId="77777777" w:rsidR="00BB550E" w:rsidRDefault="00000000">
            <w:pPr>
              <w:spacing w:after="120"/>
              <w:jc w:val="center"/>
            </w:pPr>
            <w:r>
              <w:t>5</w:t>
            </w:r>
          </w:p>
        </w:tc>
      </w:tr>
      <w:tr w:rsidR="00BB550E" w14:paraId="4B9C3D10" w14:textId="77777777">
        <w:tc>
          <w:tcPr>
            <w:tcW w:w="8221" w:type="dxa"/>
          </w:tcPr>
          <w:p w14:paraId="4711A6A8" w14:textId="77777777" w:rsidR="00BB550E" w:rsidRDefault="00000000">
            <w:pPr>
              <w:spacing w:after="120"/>
              <w:ind w:left="425" w:hanging="425"/>
            </w:pPr>
            <w:r>
              <w:t>4.2</w:t>
            </w:r>
            <w:r>
              <w:tab/>
            </w:r>
            <w:r>
              <w:rPr>
                <w:b/>
                <w:bCs/>
                <w:color w:val="000000"/>
              </w:rPr>
              <w:t>Monitorimi, raportimi dhe vlerësimi:</w:t>
            </w:r>
            <w:r>
              <w:rPr>
                <w:color w:val="000000"/>
              </w:rPr>
              <w:t xml:space="preserve"> A përfshin propozimi një sistem efektiv dhe efikas për monitorim dhe raportim? A është sistemi i parashikuar i përshtatshëm për përditësimin e vlerave të treguesve në Matricën e Kuadrit Logjik, duke mundësuar informimin e rregullt mbi progresin drejt arritjes së ndikimit, rezultateve dhe produkteve? A është parashikuar dhe buxhetuar një vlerësim (para, gjatë dhe/ose në përfundim të zbatimit)? Nëse është e nevojshme, a është përfshirë edhe roli i një vlerësuesi të jashtëm?</w:t>
            </w:r>
          </w:p>
        </w:tc>
        <w:tc>
          <w:tcPr>
            <w:tcW w:w="1275" w:type="dxa"/>
          </w:tcPr>
          <w:p w14:paraId="0B3356F9" w14:textId="77777777" w:rsidR="00BB550E" w:rsidRDefault="00000000">
            <w:pPr>
              <w:spacing w:after="120"/>
              <w:jc w:val="center"/>
            </w:pPr>
            <w:r>
              <w:t>5</w:t>
            </w:r>
          </w:p>
        </w:tc>
      </w:tr>
      <w:tr w:rsidR="00BB550E" w14:paraId="1959E017" w14:textId="77777777">
        <w:tc>
          <w:tcPr>
            <w:tcW w:w="8221" w:type="dxa"/>
            <w:tcBorders>
              <w:bottom w:val="nil"/>
            </w:tcBorders>
          </w:tcPr>
          <w:p w14:paraId="43DF67E7" w14:textId="77777777" w:rsidR="00BB550E" w:rsidRDefault="00000000">
            <w:pPr>
              <w:spacing w:after="120"/>
              <w:ind w:left="425" w:hanging="425"/>
              <w:jc w:val="left"/>
            </w:pPr>
            <w:r>
              <w:t>4.3</w:t>
            </w:r>
            <w:r>
              <w:tab/>
            </w:r>
            <w:r>
              <w:rPr>
                <w:b/>
                <w:bCs/>
              </w:rPr>
              <w:t>Menaxhimi i projektit (aspekti teknik):</w:t>
            </w:r>
            <w:r>
              <w:t xml:space="preserve"> A kanë bashkëaplikanti(ët) dhe, sipas rastit, subjektet e lidhura me ta aftësitë teknike të nevojshme për të arritur objektivat e projektit? A janë bashkëaplikanti(ët) dhe subjektet e lidhura me ta të përfshirë në mënyrë të përshtatshme në zbatimin e projektit (p.sh. në aktivitetet që lidhen me advokimin, kërkimin, ngritjen e kapaciteteve dhe informimin e publikut)?</w:t>
            </w:r>
          </w:p>
        </w:tc>
        <w:tc>
          <w:tcPr>
            <w:tcW w:w="1275" w:type="dxa"/>
            <w:tcBorders>
              <w:bottom w:val="nil"/>
            </w:tcBorders>
          </w:tcPr>
          <w:p w14:paraId="6CA1E1A1" w14:textId="77777777" w:rsidR="00BB550E" w:rsidRDefault="00000000">
            <w:pPr>
              <w:spacing w:after="120"/>
              <w:jc w:val="center"/>
            </w:pPr>
            <w:r>
              <w:t>5</w:t>
            </w:r>
          </w:p>
        </w:tc>
      </w:tr>
      <w:tr w:rsidR="00BB550E" w14:paraId="66D4486F" w14:textId="77777777">
        <w:tc>
          <w:tcPr>
            <w:tcW w:w="8221" w:type="dxa"/>
            <w:shd w:val="clear" w:color="auto" w:fill="E6E6E6"/>
            <w:vAlign w:val="center"/>
          </w:tcPr>
          <w:p w14:paraId="27F69CE9" w14:textId="77777777" w:rsidR="00BB550E" w:rsidRDefault="00000000">
            <w:pPr>
              <w:spacing w:after="120"/>
              <w:ind w:left="284" w:hanging="284"/>
            </w:pPr>
            <w:r>
              <w:rPr>
                <w:b/>
                <w:bCs/>
              </w:rPr>
              <w:t>5.</w:t>
            </w:r>
            <w:r>
              <w:rPr>
                <w:b/>
                <w:bCs/>
              </w:rPr>
              <w:tab/>
              <w:t>Qëndrueshmëria e veprimit</w:t>
            </w:r>
          </w:p>
        </w:tc>
        <w:tc>
          <w:tcPr>
            <w:tcW w:w="1275" w:type="dxa"/>
            <w:shd w:val="clear" w:color="auto" w:fill="E6E6E6"/>
            <w:vAlign w:val="center"/>
          </w:tcPr>
          <w:p w14:paraId="3AEE6638" w14:textId="77777777" w:rsidR="00BB550E" w:rsidRDefault="00000000">
            <w:pPr>
              <w:spacing w:after="120"/>
              <w:jc w:val="center"/>
              <w:rPr>
                <w:b/>
                <w:bCs/>
              </w:rPr>
            </w:pPr>
            <w:r>
              <w:rPr>
                <w:b/>
                <w:bCs/>
              </w:rPr>
              <w:t>15</w:t>
            </w:r>
          </w:p>
        </w:tc>
      </w:tr>
      <w:tr w:rsidR="00BB550E" w14:paraId="3846397E" w14:textId="77777777">
        <w:tc>
          <w:tcPr>
            <w:tcW w:w="8221" w:type="dxa"/>
          </w:tcPr>
          <w:p w14:paraId="78EBBF36" w14:textId="77777777" w:rsidR="00BB550E" w:rsidRDefault="00000000">
            <w:pPr>
              <w:pBdr>
                <w:top w:val="nil"/>
                <w:left w:val="nil"/>
                <w:bottom w:val="nil"/>
                <w:right w:val="nil"/>
                <w:between w:val="nil"/>
              </w:pBdr>
              <w:jc w:val="left"/>
              <w:rPr>
                <w:color w:val="000000"/>
              </w:rPr>
            </w:pPr>
            <w:r>
              <w:rPr>
                <w:color w:val="000000"/>
                <w:sz w:val="24"/>
                <w:szCs w:val="24"/>
              </w:rPr>
              <w:t>5.1</w:t>
            </w:r>
            <w:r>
              <w:rPr>
                <w:color w:val="000000"/>
                <w:sz w:val="24"/>
                <w:szCs w:val="24"/>
              </w:rPr>
              <w:tab/>
            </w:r>
            <w:r>
              <w:rPr>
                <w:b/>
                <w:bCs/>
                <w:color w:val="000000"/>
              </w:rPr>
              <w:t>Përfitimet afatgjata:</w:t>
            </w:r>
            <w:r>
              <w:rPr>
                <w:color w:val="000000"/>
              </w:rPr>
              <w:t xml:space="preserve"> A ka gjasa që projekti të sigurojë përfitime afatgjata dhe transformuese për grupet e synuara dhe për përfituesit përfundimtarë?</w:t>
            </w:r>
          </w:p>
          <w:p w14:paraId="0713623F" w14:textId="77777777" w:rsidR="00BB550E" w:rsidRDefault="00BB550E">
            <w:pPr>
              <w:pBdr>
                <w:top w:val="nil"/>
                <w:left w:val="nil"/>
                <w:bottom w:val="nil"/>
                <w:right w:val="nil"/>
                <w:between w:val="nil"/>
              </w:pBdr>
              <w:jc w:val="left"/>
              <w:rPr>
                <w:color w:val="000000"/>
                <w:sz w:val="24"/>
                <w:szCs w:val="24"/>
              </w:rPr>
            </w:pPr>
          </w:p>
        </w:tc>
        <w:tc>
          <w:tcPr>
            <w:tcW w:w="1275" w:type="dxa"/>
          </w:tcPr>
          <w:p w14:paraId="0DACC675" w14:textId="77777777" w:rsidR="00BB550E" w:rsidRDefault="00000000">
            <w:pPr>
              <w:spacing w:after="120"/>
              <w:jc w:val="center"/>
            </w:pPr>
            <w:r>
              <w:t>5</w:t>
            </w:r>
          </w:p>
        </w:tc>
      </w:tr>
      <w:tr w:rsidR="00BB550E" w14:paraId="48EDFF7A" w14:textId="77777777">
        <w:tc>
          <w:tcPr>
            <w:tcW w:w="8221" w:type="dxa"/>
          </w:tcPr>
          <w:p w14:paraId="79185915" w14:textId="77777777" w:rsidR="00BB550E" w:rsidRDefault="00000000">
            <w:pPr>
              <w:spacing w:after="120"/>
              <w:ind w:left="425" w:hanging="425"/>
            </w:pPr>
            <w:r>
              <w:t>5.2</w:t>
            </w:r>
            <w:r>
              <w:tab/>
            </w:r>
            <w:r>
              <w:rPr>
                <w:b/>
                <w:bCs/>
                <w:color w:val="000000"/>
              </w:rPr>
              <w:t>Efektet e përhapjes:</w:t>
            </w:r>
            <w:r>
              <w:rPr>
                <w:color w:val="000000"/>
              </w:rPr>
              <w:t xml:space="preserve"> A ka gjasa që projekti të ketë efekte të mëtejshme, duke përfshirë mundësi për përsëritjen, zgjerimin dhe përshtatjen e tij, si dhe për shkëmbimin e përvojave dhe njohurive?</w:t>
            </w:r>
          </w:p>
        </w:tc>
        <w:tc>
          <w:tcPr>
            <w:tcW w:w="1275" w:type="dxa"/>
          </w:tcPr>
          <w:p w14:paraId="361E7151" w14:textId="77777777" w:rsidR="00BB550E" w:rsidRDefault="00000000">
            <w:pPr>
              <w:spacing w:after="120"/>
              <w:jc w:val="center"/>
            </w:pPr>
            <w:r>
              <w:t>5</w:t>
            </w:r>
          </w:p>
        </w:tc>
      </w:tr>
      <w:tr w:rsidR="00BB550E" w14:paraId="07EAD55D" w14:textId="77777777">
        <w:tc>
          <w:tcPr>
            <w:tcW w:w="8221" w:type="dxa"/>
          </w:tcPr>
          <w:p w14:paraId="6D6EB6FF" w14:textId="77777777" w:rsidR="00BB550E" w:rsidRDefault="00000000">
            <w:pPr>
              <w:spacing w:before="120"/>
              <w:ind w:left="426" w:hanging="426"/>
            </w:pPr>
            <w:r>
              <w:t>5.3</w:t>
            </w:r>
            <w:r>
              <w:tab/>
            </w:r>
            <w:r>
              <w:rPr>
                <w:b/>
                <w:bCs/>
              </w:rPr>
              <w:t>Qëndrueshmëria:</w:t>
            </w:r>
            <w:r>
              <w:t xml:space="preserve"> Sa gjasa ka që efektet e projektit të vazhdojnë edhe pas përfundimit të ndërhyrjes?</w:t>
            </w:r>
          </w:p>
          <w:p w14:paraId="4B6F4002" w14:textId="77777777" w:rsidR="00BB550E" w:rsidRDefault="00000000">
            <w:pPr>
              <w:numPr>
                <w:ilvl w:val="0"/>
                <w:numId w:val="7"/>
              </w:numPr>
              <w:spacing w:after="80"/>
              <w:ind w:left="714" w:hanging="357"/>
            </w:pPr>
            <w:r>
              <w:t>Qëndrueshmëria financiare</w:t>
            </w:r>
            <w:r>
              <w:rPr>
                <w:b/>
                <w:bCs/>
              </w:rPr>
              <w:t>:</w:t>
            </w:r>
            <w:r>
              <w:t xml:space="preserve"> Cilat burime financiare janë në dispozicion për të financuar vazhdimin e shërbimeve të ofruara përmes projektit? Për sa kohë pritet të jenë të disponueshme dhe nga cilat burime?</w:t>
            </w:r>
          </w:p>
          <w:p w14:paraId="05F771CF" w14:textId="77777777" w:rsidR="00BB550E" w:rsidRDefault="00000000">
            <w:pPr>
              <w:numPr>
                <w:ilvl w:val="0"/>
                <w:numId w:val="7"/>
              </w:numPr>
              <w:spacing w:after="80"/>
              <w:ind w:left="714" w:hanging="357"/>
            </w:pPr>
            <w:r>
              <w:t>Qëndrueshmëria institucionale: Cilat mekanizma institucionalë mundësojnë ruajtjen e përfitimeve të arritura nga projekti? A janë parashikuar masa për të garantuar përfshirjen dhe angazhimin e aktorëve lokal?</w:t>
            </w:r>
          </w:p>
          <w:p w14:paraId="00D5C6F4" w14:textId="77777777" w:rsidR="00BB550E" w:rsidRDefault="00000000">
            <w:pPr>
              <w:numPr>
                <w:ilvl w:val="0"/>
                <w:numId w:val="7"/>
              </w:numPr>
              <w:spacing w:after="80"/>
              <w:ind w:left="714" w:hanging="357"/>
            </w:pPr>
            <w:r>
              <w:t>Qëndrueshmëria në nivel politikash (nëse është e zbatueshme): A pritet që projekti të sjellë ndonjë efekt në nivel politikash, për shembull përmirësimin e legjislacionit, kodeve të sjelljes apo metodave?</w:t>
            </w:r>
          </w:p>
          <w:p w14:paraId="243E2D53" w14:textId="77777777" w:rsidR="00BB550E" w:rsidRDefault="00000000">
            <w:pPr>
              <w:numPr>
                <w:ilvl w:val="0"/>
                <w:numId w:val="7"/>
              </w:numPr>
              <w:spacing w:after="80"/>
              <w:ind w:left="714" w:hanging="357"/>
            </w:pPr>
            <w:r>
              <w:t>Qëndrueshmëria mjedisore (nëse është e zbatueshme): A do të ketë projekti ndikim negativ apo pozitiv në mjedis?</w:t>
            </w:r>
          </w:p>
          <w:p w14:paraId="005D82DA" w14:textId="77777777" w:rsidR="00BB550E" w:rsidRDefault="00000000">
            <w:pPr>
              <w:numPr>
                <w:ilvl w:val="0"/>
                <w:numId w:val="7"/>
              </w:numPr>
              <w:spacing w:after="60"/>
              <w:ind w:left="714" w:hanging="357"/>
            </w:pPr>
            <w:r>
              <w:t>Analiza e rreziqeve dhe masat për zbutjen e tyre: A shoqërohet projekti me një analizë të mirë të rreziqeve, duke përfshirë rreziqet fizike, mjedisore, politike, ekonomike dhe sociale, si dhe me masa përkatëse për zbutjen e tyre?</w:t>
            </w:r>
          </w:p>
        </w:tc>
        <w:tc>
          <w:tcPr>
            <w:tcW w:w="1275" w:type="dxa"/>
          </w:tcPr>
          <w:p w14:paraId="1E719EEE" w14:textId="77777777" w:rsidR="00BB550E" w:rsidRDefault="00000000">
            <w:pPr>
              <w:spacing w:after="120"/>
              <w:jc w:val="center"/>
            </w:pPr>
            <w:r>
              <w:t>5</w:t>
            </w:r>
          </w:p>
        </w:tc>
      </w:tr>
      <w:tr w:rsidR="00BB550E" w14:paraId="1944D167" w14:textId="77777777">
        <w:tc>
          <w:tcPr>
            <w:tcW w:w="8221" w:type="dxa"/>
            <w:shd w:val="clear" w:color="auto" w:fill="E6E6E6"/>
            <w:vAlign w:val="center"/>
          </w:tcPr>
          <w:p w14:paraId="5708002D" w14:textId="77777777" w:rsidR="00BB550E" w:rsidRDefault="00000000">
            <w:pPr>
              <w:spacing w:after="120"/>
            </w:pPr>
            <w:r>
              <w:rPr>
                <w:b/>
                <w:bCs/>
              </w:rPr>
              <w:t xml:space="preserve">6. Buxheti dhe efikasiteti i veprimit </w:t>
            </w:r>
          </w:p>
        </w:tc>
        <w:tc>
          <w:tcPr>
            <w:tcW w:w="1275" w:type="dxa"/>
            <w:shd w:val="clear" w:color="auto" w:fill="E6E6E6"/>
            <w:vAlign w:val="center"/>
          </w:tcPr>
          <w:p w14:paraId="68FBA70F" w14:textId="77777777" w:rsidR="00BB550E" w:rsidRDefault="00000000">
            <w:pPr>
              <w:spacing w:after="120"/>
              <w:jc w:val="center"/>
              <w:rPr>
                <w:b/>
                <w:bCs/>
              </w:rPr>
            </w:pPr>
            <w:r>
              <w:rPr>
                <w:b/>
                <w:bCs/>
              </w:rPr>
              <w:t>15</w:t>
            </w:r>
          </w:p>
        </w:tc>
      </w:tr>
      <w:tr w:rsidR="00BB550E" w14:paraId="1007B489" w14:textId="77777777">
        <w:tc>
          <w:tcPr>
            <w:tcW w:w="8221" w:type="dxa"/>
          </w:tcPr>
          <w:p w14:paraId="002225ED" w14:textId="77777777" w:rsidR="00BB550E" w:rsidRDefault="00000000">
            <w:pPr>
              <w:pBdr>
                <w:top w:val="nil"/>
                <w:left w:val="nil"/>
                <w:bottom w:val="nil"/>
                <w:right w:val="nil"/>
                <w:between w:val="nil"/>
              </w:pBdr>
              <w:jc w:val="left"/>
              <w:rPr>
                <w:color w:val="000000"/>
                <w:sz w:val="24"/>
                <w:szCs w:val="24"/>
              </w:rPr>
            </w:pPr>
            <w:r>
              <w:rPr>
                <w:color w:val="000000"/>
                <w:sz w:val="24"/>
                <w:szCs w:val="24"/>
              </w:rPr>
              <w:lastRenderedPageBreak/>
              <w:t xml:space="preserve">6.1 </w:t>
            </w:r>
            <w:r>
              <w:rPr>
                <w:b/>
                <w:bCs/>
                <w:color w:val="000000"/>
              </w:rPr>
              <w:t>Buxheti:</w:t>
            </w:r>
            <w:r>
              <w:rPr>
                <w:color w:val="000000"/>
              </w:rPr>
              <w:t xml:space="preserve"> A janë aktivitetet të pasqyruara në mënyrë të përshtatshme në buxhet?</w:t>
            </w:r>
          </w:p>
        </w:tc>
        <w:tc>
          <w:tcPr>
            <w:tcW w:w="1275" w:type="dxa"/>
          </w:tcPr>
          <w:p w14:paraId="3915AFD8" w14:textId="77777777" w:rsidR="00BB550E" w:rsidRDefault="00000000">
            <w:pPr>
              <w:spacing w:after="120"/>
              <w:jc w:val="center"/>
            </w:pPr>
            <w:r>
              <w:t>/ 5</w:t>
            </w:r>
          </w:p>
        </w:tc>
      </w:tr>
      <w:tr w:rsidR="00BB550E" w14:paraId="4D771982" w14:textId="77777777">
        <w:tc>
          <w:tcPr>
            <w:tcW w:w="8221" w:type="dxa"/>
          </w:tcPr>
          <w:p w14:paraId="12A59D13" w14:textId="77777777" w:rsidR="00BB550E" w:rsidRDefault="00000000">
            <w:pPr>
              <w:spacing w:after="120"/>
              <w:ind w:left="425" w:hanging="425"/>
            </w:pPr>
            <w:r>
              <w:t>6.2</w:t>
            </w:r>
            <w:r>
              <w:tab/>
            </w:r>
            <w:r>
              <w:rPr>
                <w:b/>
                <w:bCs/>
              </w:rPr>
              <w:t>Efikasiteti:</w:t>
            </w:r>
            <w:r>
              <w:t xml:space="preserve"> A është e përshtatshme lidhja ndërmjet shumave të parashikuara në buxhet dhe rezultateve të pritshme?</w:t>
            </w:r>
          </w:p>
        </w:tc>
        <w:tc>
          <w:tcPr>
            <w:tcW w:w="1275" w:type="dxa"/>
          </w:tcPr>
          <w:p w14:paraId="7687A94E" w14:textId="77777777" w:rsidR="00BB550E" w:rsidRDefault="00000000">
            <w:pPr>
              <w:spacing w:after="120"/>
              <w:jc w:val="center"/>
            </w:pPr>
            <w:r>
              <w:t>/ 10</w:t>
            </w:r>
          </w:p>
        </w:tc>
      </w:tr>
      <w:tr w:rsidR="00BB550E" w14:paraId="49DF1231" w14:textId="77777777">
        <w:tc>
          <w:tcPr>
            <w:tcW w:w="8221" w:type="dxa"/>
            <w:shd w:val="clear" w:color="auto" w:fill="E6E6E6"/>
            <w:vAlign w:val="center"/>
          </w:tcPr>
          <w:p w14:paraId="6D1A79F3" w14:textId="77777777" w:rsidR="00BB550E" w:rsidRDefault="00000000">
            <w:pPr>
              <w:spacing w:after="120"/>
              <w:rPr>
                <w:b/>
                <w:bCs/>
              </w:rPr>
            </w:pPr>
            <w:r>
              <w:rPr>
                <w:b/>
                <w:bCs/>
              </w:rPr>
              <w:t>Pikët totale maksimale</w:t>
            </w:r>
          </w:p>
        </w:tc>
        <w:tc>
          <w:tcPr>
            <w:tcW w:w="1275" w:type="dxa"/>
            <w:shd w:val="clear" w:color="auto" w:fill="E6E6E6"/>
            <w:vAlign w:val="center"/>
          </w:tcPr>
          <w:p w14:paraId="2BC5446F" w14:textId="77777777" w:rsidR="00BB550E" w:rsidRDefault="00000000">
            <w:pPr>
              <w:spacing w:after="120"/>
              <w:jc w:val="center"/>
              <w:rPr>
                <w:b/>
                <w:bCs/>
              </w:rPr>
            </w:pPr>
            <w:r>
              <w:rPr>
                <w:b/>
                <w:bCs/>
              </w:rPr>
              <w:t>100</w:t>
            </w:r>
          </w:p>
        </w:tc>
      </w:tr>
    </w:tbl>
    <w:p w14:paraId="0DC9C0AA" w14:textId="77777777" w:rsidR="00BB550E" w:rsidRDefault="00BB550E">
      <w:pPr>
        <w:spacing w:after="120"/>
        <w:jc w:val="center"/>
      </w:pPr>
    </w:p>
    <w:p w14:paraId="0FF0EB97" w14:textId="77777777" w:rsidR="00BB550E" w:rsidRDefault="00000000">
      <w:pPr>
        <w:pBdr>
          <w:top w:val="nil"/>
          <w:left w:val="nil"/>
          <w:bottom w:val="nil"/>
          <w:right w:val="nil"/>
          <w:between w:val="nil"/>
        </w:pBdr>
        <w:ind w:left="720"/>
        <w:jc w:val="left"/>
        <w:rPr>
          <w:color w:val="000000"/>
        </w:rPr>
      </w:pPr>
      <w:r>
        <w:rPr>
          <w:color w:val="000000"/>
        </w:rPr>
        <w:t>Nëse pikët totale për Seksionin 1 (kapaciteti financiar dhe operacional) janë më pak se 12, aplikimi do të refuzohet. Aplikimi do të refuzohet gjithashtu nëse pikët për të paktën një nga nënseksionet e Seksionit 1 janë 1.</w:t>
      </w:r>
    </w:p>
    <w:p w14:paraId="288AAB51" w14:textId="77777777" w:rsidR="00BB550E" w:rsidRDefault="00000000">
      <w:pPr>
        <w:pBdr>
          <w:top w:val="nil"/>
          <w:left w:val="nil"/>
          <w:bottom w:val="nil"/>
          <w:right w:val="nil"/>
          <w:between w:val="nil"/>
        </w:pBdr>
        <w:ind w:left="720"/>
        <w:jc w:val="left"/>
        <w:rPr>
          <w:color w:val="000000"/>
        </w:rPr>
      </w:pPr>
      <w:r>
        <w:rPr>
          <w:b/>
          <w:bCs/>
          <w:color w:val="000000"/>
        </w:rPr>
        <w:t>Përzgjedhja paraprake</w:t>
      </w:r>
    </w:p>
    <w:p w14:paraId="6ADB0363" w14:textId="77777777" w:rsidR="00BB550E" w:rsidRDefault="00000000">
      <w:pPr>
        <w:pBdr>
          <w:top w:val="nil"/>
          <w:left w:val="nil"/>
          <w:bottom w:val="nil"/>
          <w:right w:val="nil"/>
          <w:between w:val="nil"/>
        </w:pBdr>
        <w:ind w:left="720"/>
        <w:jc w:val="left"/>
        <w:rPr>
          <w:color w:val="000000"/>
        </w:rPr>
      </w:pPr>
      <w:r>
        <w:rPr>
          <w:color w:val="000000"/>
        </w:rPr>
        <w:t>Pas vlerësimit, do të hartohet një tabelë ku aplikimet do të renditen sipas pikëve të marra. Aplikimet me pikët më të larta do të përzgjidhen paraprakisht deri në shterimin e buxhetit në dispozicion për këtë thirrje për propozime. Gjithashtu, do të hartohet një listë rezerve sipas të njëjtave kritere. Kjo listë do të përdoret nëse gjatë periudhës së vlefshmërisë së saj bëhen të disponueshme fonde shtesë.</w:t>
      </w:r>
    </w:p>
    <w:p w14:paraId="6F1DD94F" w14:textId="77777777" w:rsidR="00BB550E" w:rsidRDefault="00000000">
      <w:pPr>
        <w:pBdr>
          <w:top w:val="nil"/>
          <w:left w:val="nil"/>
          <w:bottom w:val="nil"/>
          <w:right w:val="nil"/>
          <w:between w:val="nil"/>
        </w:pBdr>
        <w:ind w:left="720"/>
        <w:jc w:val="left"/>
        <w:rPr>
          <w:color w:val="000000"/>
        </w:rPr>
      </w:pPr>
      <w:r>
        <w:rPr>
          <w:color w:val="000000"/>
        </w:rPr>
        <w:t>Autoriteti kontraktues do të informojë aplikantët kryesorë të përzgjedhur paraprakisht dhe ata të përfshirë në listën rezerve se aplikimet e tyre do t'i nënshtrohen kontrollit përfundimtar të pranueshmërisë.</w:t>
      </w:r>
    </w:p>
    <w:p w14:paraId="67269EB6" w14:textId="77777777" w:rsidR="00BB550E" w:rsidRDefault="00BB550E">
      <w:pPr>
        <w:spacing w:after="120"/>
        <w:ind w:left="851"/>
      </w:pPr>
    </w:p>
    <w:p w14:paraId="4FA3A56D" w14:textId="77777777" w:rsidR="00BB550E" w:rsidRDefault="00000000">
      <w:pPr>
        <w:pStyle w:val="Heading2"/>
        <w:numPr>
          <w:ilvl w:val="1"/>
          <w:numId w:val="13"/>
        </w:numPr>
      </w:pPr>
      <w:bookmarkStart w:id="32" w:name="_Toc242459879"/>
      <w:r>
        <w:t>Hapi 2: Verifikimi i pranueshmërisë së aplikantëve dhe dokumenteve të tjera mbështetëse</w:t>
      </w:r>
      <w:bookmarkEnd w:id="32"/>
    </w:p>
    <w:p w14:paraId="540E235C" w14:textId="77777777" w:rsidR="00BB550E" w:rsidRDefault="00000000">
      <w:pPr>
        <w:pBdr>
          <w:top w:val="nil"/>
          <w:left w:val="nil"/>
          <w:bottom w:val="nil"/>
          <w:right w:val="nil"/>
          <w:between w:val="nil"/>
        </w:pBdr>
        <w:ind w:left="1058"/>
        <w:jc w:val="left"/>
        <w:rPr>
          <w:color w:val="000000"/>
        </w:rPr>
      </w:pPr>
      <w:r>
        <w:rPr>
          <w:color w:val="000000"/>
        </w:rPr>
        <w:t>Verifikimi i pranueshmërisë do të kryhet në bazë të dokumenteve mbështetëse të kërkuara nga autoriteti kontraktues, të përcaktuara në Seksionin 2.2. Si rregull, ky verifikim do të kryhet vetëm për aplikimet e përzgjedhura paraprakisht (përfshirë ato të përfshira në listën rezerve), sipas pikëve të marra dhe brenda buxhetit në dispozicion për këtë thirrje për propozime. Në këtë rast:</w:t>
      </w:r>
    </w:p>
    <w:p w14:paraId="3D6F5551" w14:textId="77777777" w:rsidR="00BB550E" w:rsidRDefault="00000000">
      <w:pPr>
        <w:numPr>
          <w:ilvl w:val="0"/>
          <w:numId w:val="5"/>
        </w:numPr>
        <w:pBdr>
          <w:top w:val="nil"/>
          <w:left w:val="nil"/>
          <w:bottom w:val="nil"/>
          <w:right w:val="nil"/>
          <w:between w:val="nil"/>
        </w:pBdr>
        <w:ind w:left="1418"/>
        <w:jc w:val="left"/>
        <w:rPr>
          <w:color w:val="000000"/>
        </w:rPr>
      </w:pPr>
      <w:r>
        <w:rPr>
          <w:color w:val="000000"/>
        </w:rPr>
        <w:t>Deklarata e aplikantit kryesor (Seksioni 8 i Pjesës B të formularit të aplikimit për grant) dhe deklarata e përgjegjësisë për kriteret e përzgjedhjes dhe përjashtimit do të verifikohen kundrejt dokumenteve mbështetëse të paraqitura nga aplikanti kryesor. Mungesa e ndonjë dokumenti mbështetës ose çdo mospërputhje ndërmjet deklaratës së aplikantit kryesor dhe dokumenteve mbështetëse mund të çojë në refuzimin e aplikimit vetëm mbi këtë bazë.</w:t>
      </w:r>
    </w:p>
    <w:p w14:paraId="7328D68B" w14:textId="77777777" w:rsidR="00BB550E" w:rsidRDefault="00000000">
      <w:pPr>
        <w:numPr>
          <w:ilvl w:val="0"/>
          <w:numId w:val="5"/>
        </w:numPr>
        <w:pBdr>
          <w:top w:val="nil"/>
          <w:left w:val="nil"/>
          <w:bottom w:val="nil"/>
          <w:right w:val="nil"/>
          <w:between w:val="nil"/>
        </w:pBdr>
        <w:ind w:left="1418"/>
        <w:jc w:val="left"/>
        <w:rPr>
          <w:color w:val="000000"/>
        </w:rPr>
      </w:pPr>
      <w:bookmarkStart w:id="33" w:name="_heading=h.1fjt0d2641ym" w:colFirst="0" w:colLast="0"/>
      <w:bookmarkEnd w:id="33"/>
      <w:r>
        <w:rPr>
          <w:color w:val="000000"/>
        </w:rPr>
        <w:t>Pranueshmëria e aplikantëve dhe e subjektit(eve) të lidhur(a) me ta do të verifikohet në përputhje me kriteret e përcaktuara në Seksionin 2.1.1, përfshirë kriteret e përjashtimit.</w:t>
      </w:r>
    </w:p>
    <w:p w14:paraId="00BB95B3" w14:textId="77777777" w:rsidR="00BB550E" w:rsidRDefault="00000000">
      <w:pPr>
        <w:pBdr>
          <w:top w:val="nil"/>
          <w:left w:val="nil"/>
          <w:bottom w:val="nil"/>
          <w:right w:val="nil"/>
          <w:between w:val="nil"/>
        </w:pBdr>
        <w:ind w:left="851"/>
        <w:jc w:val="left"/>
        <w:rPr>
          <w:color w:val="000000"/>
        </w:rPr>
      </w:pPr>
      <w:r>
        <w:rPr>
          <w:color w:val="000000"/>
        </w:rPr>
        <w:t>Çdo aplikim i refuzuar do të zëvendësohet nga aplikimi i radhës me pikët më të larta në listën rezerve, i cili është brenda buxhetit në dispozicion për këtë thirrje për propozime.</w:t>
      </w:r>
    </w:p>
    <w:p w14:paraId="376AA99A" w14:textId="77777777" w:rsidR="00BB550E" w:rsidRDefault="00000000">
      <w:pPr>
        <w:pBdr>
          <w:top w:val="nil"/>
          <w:left w:val="nil"/>
          <w:bottom w:val="nil"/>
          <w:right w:val="nil"/>
          <w:between w:val="nil"/>
        </w:pBdr>
        <w:ind w:left="851"/>
        <w:jc w:val="left"/>
        <w:rPr>
          <w:color w:val="000000"/>
        </w:rPr>
      </w:pPr>
      <w:r>
        <w:rPr>
          <w:color w:val="000000"/>
        </w:rPr>
        <w:t>Në rast se komiteti i vlerësimit nuk është i bindur për forcën, qëndrueshmërinë dhe garancitë e ofruara nga lidhja strukturore ndërmjet njërit prej aplikantëve dhe subjektit të lidhur me të, ai mund të kërkojë paraqitjen e dokumenteve që mungojnë, në mënyrë që ky subjekt të mund të shndërrohet në bashkëaplikant. Nëse paraqiten të gjitha dokumentet që mungojnë për bashkëaplikantët dhe plotësohen të gjitha kriteret e nevojshme të pranueshmërisë, subjekti i sipërpërmendur bëhet bashkëaplikant për të gjitha qëllimet e aplikimit. Aplikanti kryesor duhet të paraqesë formularin e aplikimit të rishikuar në përputhje me rrethanat.</w:t>
      </w:r>
    </w:p>
    <w:p w14:paraId="11F94DEB" w14:textId="77777777" w:rsidR="00BB550E" w:rsidRDefault="00BB550E">
      <w:pPr>
        <w:ind w:left="851"/>
      </w:pPr>
    </w:p>
    <w:p w14:paraId="242EEE90" w14:textId="77777777" w:rsidR="00BB550E" w:rsidRDefault="00000000">
      <w:pPr>
        <w:pStyle w:val="Heading2"/>
        <w:numPr>
          <w:ilvl w:val="1"/>
          <w:numId w:val="13"/>
        </w:numPr>
      </w:pPr>
      <w:bookmarkStart w:id="34" w:name="_Toc242459880"/>
      <w:r>
        <w:t>Vendimi për dhënien e granteve</w:t>
      </w:r>
      <w:bookmarkEnd w:id="34"/>
    </w:p>
    <w:p w14:paraId="3782DB03" w14:textId="77777777" w:rsidR="00BB550E" w:rsidRDefault="00000000">
      <w:pPr>
        <w:pBdr>
          <w:top w:val="nil"/>
          <w:left w:val="nil"/>
          <w:bottom w:val="nil"/>
          <w:right w:val="nil"/>
          <w:between w:val="nil"/>
        </w:pBdr>
        <w:spacing w:after="280"/>
        <w:ind w:left="851"/>
        <w:jc w:val="left"/>
        <w:rPr>
          <w:b/>
          <w:bCs/>
          <w:color w:val="000000"/>
        </w:rPr>
      </w:pPr>
      <w:r>
        <w:rPr>
          <w:color w:val="000000"/>
        </w:rPr>
        <w:t>Pas verifikimit të dokumenteve mbështetëse (hapi 2), komiteti i vlerësimit do t’i paraqesë autoritetit kontraktues rekomandimin përfundimtar. Mbi bazën e këtij rekomandimi, autoriteti kontraktues do të marrë vendimin për dhënien e granteve.</w:t>
      </w:r>
    </w:p>
    <w:p w14:paraId="3218CD9E" w14:textId="77777777" w:rsidR="00BB550E" w:rsidRDefault="00000000">
      <w:pPr>
        <w:pBdr>
          <w:top w:val="nil"/>
          <w:left w:val="nil"/>
          <w:bottom w:val="nil"/>
          <w:right w:val="nil"/>
          <w:between w:val="nil"/>
        </w:pBdr>
        <w:spacing w:after="280"/>
        <w:ind w:left="851"/>
        <w:jc w:val="left"/>
        <w:rPr>
          <w:b/>
          <w:bCs/>
          <w:color w:val="000000"/>
        </w:rPr>
      </w:pPr>
      <w:r>
        <w:rPr>
          <w:color w:val="000000"/>
        </w:rPr>
        <w:t>Autoriteti kontraktues mund të vendosë të mos akordojë asnjë grant dhe të anulojë thirrjen për propozime, pa qenë aplikantët të drejtë për kompensim.</w:t>
      </w:r>
    </w:p>
    <w:p w14:paraId="7C9503D5" w14:textId="77777777" w:rsidR="00BB550E" w:rsidRDefault="00000000">
      <w:pPr>
        <w:pBdr>
          <w:top w:val="nil"/>
          <w:left w:val="nil"/>
          <w:bottom w:val="nil"/>
          <w:right w:val="nil"/>
          <w:between w:val="nil"/>
        </w:pBdr>
        <w:spacing w:after="280"/>
        <w:ind w:left="851"/>
        <w:jc w:val="left"/>
        <w:rPr>
          <w:color w:val="000000"/>
          <w:sz w:val="24"/>
          <w:szCs w:val="24"/>
        </w:rPr>
      </w:pPr>
      <w:r>
        <w:rPr>
          <w:color w:val="000000"/>
        </w:rPr>
        <w:lastRenderedPageBreak/>
        <w:t>Vendimi për dhënien e granteve do të përcaktojë aplikantët e përzgjedhur, emrat e aplikantëve të refuzuar dhe listën rezerve (nëse ka).</w:t>
      </w:r>
    </w:p>
    <w:p w14:paraId="7BC0EF9F" w14:textId="77777777" w:rsidR="00BB550E" w:rsidRDefault="00BB550E">
      <w:pPr>
        <w:spacing w:after="120"/>
        <w:ind w:left="851"/>
      </w:pPr>
    </w:p>
    <w:p w14:paraId="33B5A0AC" w14:textId="77777777" w:rsidR="00BB550E" w:rsidRDefault="00000000">
      <w:pPr>
        <w:pStyle w:val="Heading2"/>
        <w:numPr>
          <w:ilvl w:val="1"/>
          <w:numId w:val="13"/>
        </w:numPr>
      </w:pPr>
      <w:bookmarkStart w:id="35" w:name="_Toc242459881"/>
      <w:r>
        <w:t>Njoftimi i vendimit nga Autoritetit Kontraktues</w:t>
      </w:r>
      <w:bookmarkEnd w:id="35"/>
      <w:r>
        <w:t xml:space="preserve"> </w:t>
      </w:r>
    </w:p>
    <w:p w14:paraId="59E1AE57" w14:textId="77777777" w:rsidR="00BB550E" w:rsidRDefault="00000000">
      <w:pPr>
        <w:pBdr>
          <w:top w:val="nil"/>
          <w:left w:val="nil"/>
          <w:bottom w:val="nil"/>
          <w:right w:val="nil"/>
          <w:between w:val="nil"/>
        </w:pBdr>
        <w:ind w:left="567"/>
        <w:jc w:val="left"/>
        <w:rPr>
          <w:color w:val="000000"/>
        </w:rPr>
      </w:pPr>
      <w:r>
        <w:rPr>
          <w:color w:val="000000"/>
        </w:rPr>
        <w:t>Aplikantët kryesorë do të informohen me shkrim për vendimin e autoritetit kontraktues lidhur me aplikimin e tyre. Ju lutemi të keni parasysh se aplikanti kryesor shërben si ndërmjetës për të gjitha komunikimet ndërmjet aplikantëve dhe autoritetit kontraktues gjatë procedurës.</w:t>
      </w:r>
    </w:p>
    <w:p w14:paraId="41EA20DD" w14:textId="77777777" w:rsidR="00BB550E" w:rsidRDefault="00000000">
      <w:pPr>
        <w:pBdr>
          <w:top w:val="nil"/>
          <w:left w:val="nil"/>
          <w:bottom w:val="nil"/>
          <w:right w:val="nil"/>
          <w:between w:val="nil"/>
        </w:pBdr>
        <w:ind w:left="567"/>
        <w:jc w:val="left"/>
        <w:rPr>
          <w:color w:val="000000"/>
          <w:sz w:val="24"/>
          <w:szCs w:val="24"/>
        </w:rPr>
      </w:pPr>
      <w:r>
        <w:rPr>
          <w:color w:val="000000"/>
        </w:rPr>
        <w:t>Në rast refuzimi, ata do të informohen për arsyet e këtij vendimi. Për të shmangur çdo paqartësi, ju lutemi të keni parasysh se, për aplikimet e refuzuara për arsye të tilla si mosplotësimi i kërkesave për pranueshmërinë e aplikimit (për shembull, nëse aplikimi është dorëzuar pas afatit), i kritereve të pranueshmërisë (subjekti ose personi nuk bën pjesë në kategorinë e paracaktuar të subjekteve ose personave të pranueshëm), i kritereve të përzgjedhjes (subjekti nuk ka kapacitetin e nevojshëm financiar, profesional ose operacional) ose i kritereve për dhënien e grantit (propozimi nuk përmbush kërkesat e përcaktuara, si cilësia, kostoja/efikasiteti), nuk është e nevojshme që, përpara marrjes së vendimit, aplikantit t’i jepet mundësia për të paraqitur kundërshtime ose sqarime.</w:t>
      </w:r>
    </w:p>
    <w:p w14:paraId="4DFB8F48" w14:textId="77777777" w:rsidR="00BB550E" w:rsidRDefault="00000000">
      <w:pPr>
        <w:pBdr>
          <w:top w:val="nil"/>
          <w:left w:val="nil"/>
          <w:bottom w:val="nil"/>
          <w:right w:val="nil"/>
          <w:between w:val="nil"/>
        </w:pBdr>
        <w:ind w:left="567"/>
        <w:jc w:val="left"/>
        <w:rPr>
          <w:color w:val="000000"/>
        </w:rPr>
      </w:pPr>
      <w:r>
        <w:rPr>
          <w:color w:val="000000"/>
        </w:rPr>
        <w:t>Aplikantët e përfshirë në listën rezerve do të informohen gjithashtu. Lista rezerve mund të përdoret nga Autoriteti Kontraktues nëse bëhen të disponueshme fonde shtesë ose nëse aplikantët e përzgjedhur tërhiqen përpara nënshkrimit të kontratës së grantit.</w:t>
      </w:r>
    </w:p>
    <w:p w14:paraId="46B4A48F" w14:textId="77777777" w:rsidR="00BB550E" w:rsidRDefault="00000000">
      <w:pPr>
        <w:pBdr>
          <w:top w:val="nil"/>
          <w:left w:val="nil"/>
          <w:bottom w:val="nil"/>
          <w:right w:val="nil"/>
          <w:between w:val="nil"/>
        </w:pBdr>
        <w:ind w:left="567"/>
        <w:jc w:val="left"/>
        <w:rPr>
          <w:color w:val="000000"/>
        </w:rPr>
      </w:pPr>
      <w:r>
        <w:rPr>
          <w:color w:val="000000"/>
        </w:rPr>
        <w:t>Aplikantët e përzgjedhur do të informohen me shkrim dhe mund t’u kërkohet të paraqesin informacione dhe dokumente shtesë mbështetëse të nevojshme për përgatitjen dhe nënshkrimin e kontratës së grantit.</w:t>
      </w:r>
    </w:p>
    <w:p w14:paraId="1B19CEE7" w14:textId="77777777" w:rsidR="00BB550E" w:rsidRDefault="00000000">
      <w:pPr>
        <w:pBdr>
          <w:top w:val="nil"/>
          <w:left w:val="nil"/>
          <w:bottom w:val="nil"/>
          <w:right w:val="nil"/>
          <w:between w:val="nil"/>
        </w:pBdr>
        <w:ind w:left="567"/>
        <w:jc w:val="left"/>
        <w:rPr>
          <w:color w:val="000000"/>
        </w:rPr>
      </w:pPr>
      <w:r>
        <w:rPr>
          <w:color w:val="000000"/>
        </w:rPr>
        <w:t>Aplikantët e përzgjedhur do të informohen gjithashtu nëse kësti i parë i parapagimit kushtëzohet nga miratimi i një garancie financiare nga Autoriteti Kontraktues. Në këto raste, aplikanti do të kërkohet të paraqesë garancinë brenda afatit të duhur, në mënyrë që pagesa e këstit të parë të kryhet në përputhje me dispozitat e kontratës së grantit.</w:t>
      </w:r>
    </w:p>
    <w:p w14:paraId="48233C4C" w14:textId="77777777" w:rsidR="00BB550E" w:rsidRDefault="00000000">
      <w:pPr>
        <w:pBdr>
          <w:top w:val="nil"/>
          <w:left w:val="nil"/>
          <w:bottom w:val="nil"/>
          <w:right w:val="nil"/>
          <w:between w:val="nil"/>
        </w:pBdr>
        <w:ind w:left="567"/>
        <w:jc w:val="left"/>
        <w:rPr>
          <w:color w:val="000000"/>
          <w:sz w:val="24"/>
          <w:szCs w:val="24"/>
        </w:rPr>
      </w:pPr>
      <w:r>
        <w:rPr>
          <w:color w:val="000000"/>
        </w:rPr>
        <w:t>Çdo aplikant që konsideron se është dëmtuar për shkak të një gabimi ose parregullsie gjatë procedurës së dhënies së grantit mund të paraqesë ankesë në përputhje me Seksionin 2.12 të Udhëzuesit Praktik të Komisionit Evropian.</w:t>
      </w:r>
    </w:p>
    <w:p w14:paraId="0ACD1B49" w14:textId="77777777" w:rsidR="00BB550E" w:rsidRDefault="00000000">
      <w:pPr>
        <w:pStyle w:val="Heading2"/>
        <w:numPr>
          <w:ilvl w:val="1"/>
          <w:numId w:val="13"/>
        </w:numPr>
      </w:pPr>
      <w:bookmarkStart w:id="36" w:name="_Toc242459882"/>
      <w:r>
        <w:t>Nënshkrimi i kontratës së grantit</w:t>
      </w:r>
      <w:bookmarkEnd w:id="36"/>
    </w:p>
    <w:p w14:paraId="799C73AB" w14:textId="77777777" w:rsidR="00BB550E" w:rsidRDefault="00000000">
      <w:pPr>
        <w:pBdr>
          <w:top w:val="nil"/>
          <w:left w:val="nil"/>
          <w:bottom w:val="nil"/>
          <w:right w:val="nil"/>
          <w:between w:val="nil"/>
        </w:pBdr>
        <w:ind w:left="567"/>
        <w:jc w:val="left"/>
        <w:rPr>
          <w:color w:val="000000"/>
        </w:rPr>
      </w:pPr>
      <w:r>
        <w:rPr>
          <w:color w:val="000000"/>
        </w:rPr>
        <w:t>Pas marrjes së vendimit për dhënien e grantit, përfituesit do i propozohet një kontratë e bazuar në modelin standard të kontratës së grantit (shih Aneksin G të këtyre udhëzimeve). Me nënshkrimin e formularit të aplikimit (Aneksi A i këtyre udhëzimeve), aplikantët pranojnë që, në rast se përzgjidhen për grant, të pranojnë kushtet kontraktuale të kontratës standarde të grantit. Në rast se koordinatori është një organizatë, sistemet dhe procedurat e së cilës janë vlerësuar pozitivisht (</w:t>
      </w:r>
      <w:r>
        <w:rPr>
          <w:i/>
          <w:iCs/>
          <w:color w:val="000000"/>
        </w:rPr>
        <w:t>Pillar Assessment</w:t>
      </w:r>
      <w:r>
        <w:rPr>
          <w:color w:val="000000"/>
        </w:rPr>
        <w:t>), ai do të nënshkruajë një marrëveshje kontributi, bazuar në modelin e marrëveshjes së kontributit. Në këtë rast, referencat ndaj dispozitave të kontratës standarde të grantit dhe anekseve të saj nuk do të zbatohen. Referencat në këto udhëzime ndaj kontratës së grantit do të kuptohen si referenca ndaj dispozitave përkatëse të marrëveshjes së kontributit.</w:t>
      </w:r>
    </w:p>
    <w:p w14:paraId="020E5126" w14:textId="77777777" w:rsidR="00BB550E" w:rsidRDefault="00000000">
      <w:pPr>
        <w:pBdr>
          <w:top w:val="nil"/>
          <w:left w:val="nil"/>
          <w:bottom w:val="nil"/>
          <w:right w:val="nil"/>
          <w:between w:val="nil"/>
        </w:pBdr>
        <w:ind w:left="567"/>
        <w:jc w:val="left"/>
        <w:rPr>
          <w:color w:val="000000"/>
        </w:rPr>
      </w:pPr>
      <w:r>
        <w:rPr>
          <w:color w:val="000000"/>
        </w:rPr>
        <w:t>Buxheti i propozuar për projektin nga aplikantët e përzgjedhur gjatë fazës së thirrjes për propozime duhet të korrigjohet, përpara nënshkrimit të kontratës, për të eliminuar çdo gabim të dukshëm aritmetik ose çdo kosto të papranueshme. Përshkrimi i projektit do të korrigjohet në përputhje me rrethanat, nëse është e nevojshme.</w:t>
      </w:r>
      <w:r>
        <w:rPr>
          <w:color w:val="000000"/>
          <w:sz w:val="24"/>
          <w:szCs w:val="24"/>
        </w:rPr>
        <w:t xml:space="preserve"> </w:t>
      </w:r>
    </w:p>
    <w:p w14:paraId="7A4BD32D" w14:textId="77777777" w:rsidR="00BB550E" w:rsidRDefault="00000000">
      <w:pPr>
        <w:pBdr>
          <w:top w:val="nil"/>
          <w:left w:val="nil"/>
          <w:bottom w:val="nil"/>
          <w:right w:val="nil"/>
          <w:between w:val="nil"/>
        </w:pBdr>
        <w:ind w:left="567"/>
        <w:jc w:val="left"/>
        <w:rPr>
          <w:color w:val="000000"/>
        </w:rPr>
      </w:pPr>
      <w:r>
        <w:rPr>
          <w:color w:val="000000"/>
        </w:rPr>
        <w:t>Autoriteti kontraktues mund të vendosë që në përshkrimin e projektit ose në buxhet të bëhen sqarime të tjera ose korrigjime të vogla, për sa kohë që këto nuk vënë në dyshim vendimin për dhënien e grantit, nuk cenojnë trajtimin e barabartë të aplikantëve dhe:</w:t>
      </w:r>
    </w:p>
    <w:p w14:paraId="49F16447" w14:textId="77777777" w:rsidR="00BB550E" w:rsidRDefault="00000000">
      <w:pPr>
        <w:pBdr>
          <w:top w:val="nil"/>
          <w:left w:val="nil"/>
          <w:bottom w:val="nil"/>
          <w:right w:val="nil"/>
          <w:between w:val="nil"/>
        </w:pBdr>
        <w:ind w:left="567"/>
        <w:jc w:val="left"/>
        <w:rPr>
          <w:color w:val="000000"/>
        </w:rPr>
      </w:pPr>
      <w:r>
        <w:rPr>
          <w:color w:val="000000"/>
        </w:rPr>
        <w:t>● lidhen me çështje të identifikuara qartë nga komiteti i vlerësimit; ose</w:t>
      </w:r>
    </w:p>
    <w:p w14:paraId="4CA0DD2C" w14:textId="77777777" w:rsidR="00BB550E" w:rsidRDefault="00000000">
      <w:pPr>
        <w:pBdr>
          <w:top w:val="nil"/>
          <w:left w:val="nil"/>
          <w:bottom w:val="nil"/>
          <w:right w:val="nil"/>
          <w:between w:val="nil"/>
        </w:pBdr>
        <w:ind w:left="567"/>
        <w:jc w:val="left"/>
        <w:rPr>
          <w:color w:val="000000"/>
        </w:rPr>
      </w:pPr>
      <w:r>
        <w:rPr>
          <w:color w:val="000000"/>
        </w:rPr>
        <w:t>● synojnë të marrin parasysh ndryshimet që kanë ndodhur që nga data e marrjes së propozimit.</w:t>
      </w:r>
    </w:p>
    <w:p w14:paraId="5251B19B" w14:textId="77777777" w:rsidR="00BB550E" w:rsidRDefault="00000000">
      <w:pPr>
        <w:pBdr>
          <w:top w:val="nil"/>
          <w:left w:val="nil"/>
          <w:bottom w:val="nil"/>
          <w:right w:val="nil"/>
          <w:between w:val="nil"/>
        </w:pBdr>
        <w:ind w:left="567"/>
        <w:jc w:val="left"/>
        <w:rPr>
          <w:color w:val="000000"/>
        </w:rPr>
      </w:pPr>
      <w:r>
        <w:rPr>
          <w:color w:val="000000"/>
        </w:rPr>
        <w:lastRenderedPageBreak/>
        <w:t>Këto ndryshime nuk mund të çojnë në rritjen e shumës së grantit ose të përqindjes së kontributit të Bashkimit Evropian, të përcaktuara në udhëzuesin e thirrjes për propozime. Në këtë kuadër, komunikimet me aplikantët duhet të dokumentohen dhe të ruhen në dosjen përkatëse.</w:t>
      </w:r>
    </w:p>
    <w:p w14:paraId="2317723C" w14:textId="77777777" w:rsidR="00BB550E" w:rsidRDefault="00000000">
      <w:pPr>
        <w:pBdr>
          <w:top w:val="nil"/>
          <w:left w:val="nil"/>
          <w:bottom w:val="nil"/>
          <w:right w:val="nil"/>
          <w:between w:val="nil"/>
        </w:pBdr>
        <w:ind w:left="567"/>
        <w:jc w:val="left"/>
        <w:rPr>
          <w:color w:val="000000"/>
          <w:sz w:val="24"/>
          <w:szCs w:val="24"/>
        </w:rPr>
      </w:pPr>
      <w:r>
        <w:rPr>
          <w:color w:val="000000"/>
        </w:rPr>
        <w:t>Në asnjë rast nuk mund të ndryshohen në këtë fazë kushtet e përcaktuara në udhëzues. Përveç sqarimeve dhe/ose korrigjimeve të sipërpërmendura, çdo ndryshim tjetër në propozimin fillestar ose çdo shmangie nga kushtet për dhënien e grantit të përcaktuara në udhëzues është rreptësisht e ndaluar.</w:t>
      </w:r>
    </w:p>
    <w:p w14:paraId="558622FD" w14:textId="77777777" w:rsidR="00BB550E" w:rsidRDefault="00000000">
      <w:pPr>
        <w:pBdr>
          <w:top w:val="nil"/>
          <w:left w:val="nil"/>
          <w:bottom w:val="nil"/>
          <w:right w:val="nil"/>
          <w:between w:val="nil"/>
        </w:pBdr>
        <w:ind w:left="567"/>
        <w:jc w:val="left"/>
        <w:rPr>
          <w:color w:val="000000"/>
        </w:rPr>
      </w:pPr>
      <w:r>
        <w:rPr>
          <w:b/>
          <w:bCs/>
          <w:color w:val="000000"/>
        </w:rPr>
        <w:t>Çdo ndryshim tjetër në propozimin e aplikantit të përzgjedhur ose negocim lidhur me të është i ndaluar.</w:t>
      </w:r>
    </w:p>
    <w:p w14:paraId="15F930C9" w14:textId="77777777" w:rsidR="00BB550E" w:rsidRDefault="00000000">
      <w:pPr>
        <w:pStyle w:val="Heading2"/>
        <w:numPr>
          <w:ilvl w:val="1"/>
          <w:numId w:val="13"/>
        </w:numPr>
      </w:pPr>
      <w:bookmarkStart w:id="37" w:name="_Toc242459883"/>
      <w:r>
        <w:t>Afatet kohore të parashikuara</w:t>
      </w:r>
      <w:bookmarkEnd w:id="37"/>
    </w:p>
    <w:tbl>
      <w:tblPr>
        <w:tblStyle w:val="a5"/>
        <w:tblW w:w="9214" w:type="dxa"/>
        <w:tblInd w:w="5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03"/>
        <w:gridCol w:w="2268"/>
        <w:gridCol w:w="1843"/>
      </w:tblGrid>
      <w:tr w:rsidR="00BB550E" w14:paraId="7743882B" w14:textId="77777777">
        <w:tc>
          <w:tcPr>
            <w:tcW w:w="5103" w:type="dxa"/>
            <w:tcBorders>
              <w:top w:val="single" w:sz="4" w:space="0" w:color="000000"/>
              <w:left w:val="single" w:sz="4" w:space="0" w:color="000000"/>
              <w:bottom w:val="single" w:sz="4" w:space="0" w:color="000000"/>
              <w:right w:val="single" w:sz="4" w:space="0" w:color="000000"/>
            </w:tcBorders>
          </w:tcPr>
          <w:p w14:paraId="13D13F93" w14:textId="77777777" w:rsidR="00BB550E" w:rsidRDefault="00BB550E">
            <w:pPr>
              <w:keepNext/>
              <w:keepLines/>
              <w:spacing w:after="120"/>
            </w:pPr>
          </w:p>
        </w:tc>
        <w:tc>
          <w:tcPr>
            <w:tcW w:w="2268" w:type="dxa"/>
            <w:tcBorders>
              <w:top w:val="single" w:sz="4" w:space="0" w:color="000000"/>
              <w:left w:val="single" w:sz="4" w:space="0" w:color="000000"/>
              <w:bottom w:val="single" w:sz="4" w:space="0" w:color="000000"/>
              <w:right w:val="single" w:sz="4" w:space="0" w:color="000000"/>
            </w:tcBorders>
            <w:shd w:val="clear" w:color="auto" w:fill="E6E6E6"/>
          </w:tcPr>
          <w:p w14:paraId="5D80B8DA" w14:textId="77777777" w:rsidR="00BB550E" w:rsidRDefault="00000000">
            <w:pPr>
              <w:keepNext/>
              <w:keepLines/>
              <w:spacing w:after="120"/>
              <w:jc w:val="center"/>
              <w:rPr>
                <w:b/>
                <w:bCs/>
              </w:rPr>
            </w:pPr>
            <w:r>
              <w:rPr>
                <w:b/>
                <w:bCs/>
              </w:rPr>
              <w:t>DATA</w:t>
            </w:r>
          </w:p>
        </w:tc>
        <w:tc>
          <w:tcPr>
            <w:tcW w:w="1843" w:type="dxa"/>
            <w:tcBorders>
              <w:top w:val="single" w:sz="4" w:space="0" w:color="000000"/>
              <w:left w:val="single" w:sz="4" w:space="0" w:color="000000"/>
              <w:bottom w:val="single" w:sz="4" w:space="0" w:color="000000"/>
              <w:right w:val="single" w:sz="4" w:space="0" w:color="000000"/>
            </w:tcBorders>
            <w:shd w:val="clear" w:color="auto" w:fill="E6E6E6"/>
          </w:tcPr>
          <w:p w14:paraId="2E4063DB" w14:textId="77777777" w:rsidR="00BB550E" w:rsidRDefault="00000000">
            <w:pPr>
              <w:keepNext/>
              <w:keepLines/>
              <w:spacing w:after="120"/>
              <w:jc w:val="center"/>
              <w:rPr>
                <w:b/>
                <w:bCs/>
              </w:rPr>
            </w:pPr>
            <w:r>
              <w:rPr>
                <w:b/>
                <w:bCs/>
              </w:rPr>
              <w:t>ORA</w:t>
            </w:r>
          </w:p>
        </w:tc>
      </w:tr>
      <w:tr w:rsidR="00BB550E" w14:paraId="34BF5AB2" w14:textId="77777777">
        <w:tc>
          <w:tcPr>
            <w:tcW w:w="5103" w:type="dxa"/>
            <w:tcBorders>
              <w:top w:val="single" w:sz="4" w:space="0" w:color="000000"/>
            </w:tcBorders>
            <w:shd w:val="clear" w:color="auto" w:fill="E6E6E6"/>
          </w:tcPr>
          <w:p w14:paraId="74CBE1FD" w14:textId="77777777" w:rsidR="00BB550E" w:rsidRDefault="00000000">
            <w:pPr>
              <w:spacing w:after="120"/>
              <w:ind w:left="318" w:hanging="318"/>
              <w:jc w:val="left"/>
              <w:rPr>
                <w:b/>
                <w:bCs/>
              </w:rPr>
            </w:pPr>
            <w:r>
              <w:rPr>
                <w:b/>
                <w:bCs/>
              </w:rPr>
              <w:t>1.</w:t>
            </w:r>
            <w:r>
              <w:rPr>
                <w:b/>
                <w:bCs/>
              </w:rPr>
              <w:tab/>
              <w:t>Takim informues</w:t>
            </w:r>
          </w:p>
        </w:tc>
        <w:tc>
          <w:tcPr>
            <w:tcW w:w="2268" w:type="dxa"/>
            <w:tcBorders>
              <w:top w:val="single" w:sz="4" w:space="0" w:color="000000"/>
            </w:tcBorders>
          </w:tcPr>
          <w:p w14:paraId="4CA9973A" w14:textId="77777777" w:rsidR="00BB550E" w:rsidRDefault="00000000">
            <w:pPr>
              <w:spacing w:after="120"/>
              <w:jc w:val="center"/>
            </w:pPr>
            <w:r>
              <w:t>15.10.2026</w:t>
            </w:r>
          </w:p>
        </w:tc>
        <w:tc>
          <w:tcPr>
            <w:tcW w:w="1843" w:type="dxa"/>
            <w:tcBorders>
              <w:top w:val="single" w:sz="4" w:space="0" w:color="000000"/>
            </w:tcBorders>
          </w:tcPr>
          <w:p w14:paraId="211B70B4" w14:textId="77777777" w:rsidR="00BB550E" w:rsidRDefault="00000000">
            <w:pPr>
              <w:spacing w:after="120"/>
              <w:jc w:val="center"/>
            </w:pPr>
            <w:r>
              <w:t>10:00</w:t>
            </w:r>
          </w:p>
        </w:tc>
      </w:tr>
      <w:tr w:rsidR="00BB550E" w14:paraId="49740C3D" w14:textId="77777777">
        <w:tc>
          <w:tcPr>
            <w:tcW w:w="5103" w:type="dxa"/>
            <w:shd w:val="clear" w:color="auto" w:fill="E6E6E6"/>
          </w:tcPr>
          <w:p w14:paraId="2C072613" w14:textId="77777777" w:rsidR="00BB550E" w:rsidRDefault="00000000">
            <w:pPr>
              <w:pBdr>
                <w:top w:val="nil"/>
                <w:left w:val="nil"/>
                <w:bottom w:val="nil"/>
                <w:right w:val="nil"/>
                <w:between w:val="nil"/>
              </w:pBdr>
              <w:jc w:val="left"/>
              <w:rPr>
                <w:color w:val="000000"/>
                <w:sz w:val="24"/>
                <w:szCs w:val="24"/>
              </w:rPr>
            </w:pPr>
            <w:r>
              <w:rPr>
                <w:b/>
                <w:bCs/>
                <w:color w:val="000000"/>
                <w:sz w:val="24"/>
                <w:szCs w:val="24"/>
              </w:rPr>
              <w:t xml:space="preserve">2.  </w:t>
            </w:r>
            <w:r>
              <w:rPr>
                <w:b/>
                <w:bCs/>
                <w:color w:val="000000"/>
              </w:rPr>
              <w:t>Afati i fundit për kërkimin e sqarimeve nga autoriteti kontraktues</w:t>
            </w:r>
          </w:p>
        </w:tc>
        <w:tc>
          <w:tcPr>
            <w:tcW w:w="2268" w:type="dxa"/>
          </w:tcPr>
          <w:p w14:paraId="294C5E5A" w14:textId="77777777" w:rsidR="00BB550E" w:rsidRDefault="00000000">
            <w:pPr>
              <w:spacing w:after="120"/>
              <w:jc w:val="center"/>
            </w:pPr>
            <w:r>
              <w:t>04.11.2026</w:t>
            </w:r>
          </w:p>
        </w:tc>
        <w:tc>
          <w:tcPr>
            <w:tcW w:w="1843" w:type="dxa"/>
          </w:tcPr>
          <w:p w14:paraId="71CC660E" w14:textId="77777777" w:rsidR="00BB550E" w:rsidRDefault="00000000">
            <w:pPr>
              <w:spacing w:after="120"/>
              <w:jc w:val="center"/>
            </w:pPr>
            <w:r>
              <w:t>17:00</w:t>
            </w:r>
          </w:p>
        </w:tc>
      </w:tr>
      <w:tr w:rsidR="00BB550E" w14:paraId="00001450" w14:textId="77777777">
        <w:tc>
          <w:tcPr>
            <w:tcW w:w="5103" w:type="dxa"/>
            <w:shd w:val="clear" w:color="auto" w:fill="E6E6E6"/>
          </w:tcPr>
          <w:p w14:paraId="04066265" w14:textId="77777777" w:rsidR="00BB550E" w:rsidRDefault="00000000">
            <w:pPr>
              <w:spacing w:after="120"/>
              <w:ind w:left="318" w:hanging="284"/>
              <w:jc w:val="left"/>
              <w:rPr>
                <w:b/>
                <w:bCs/>
              </w:rPr>
            </w:pPr>
            <w:r>
              <w:rPr>
                <w:b/>
                <w:bCs/>
              </w:rPr>
              <w:t>3.</w:t>
            </w:r>
            <w:r>
              <w:rPr>
                <w:b/>
                <w:bCs/>
              </w:rPr>
              <w:tab/>
              <w:t>Data e fundit për dhënien e sqarimeve nga autoriteti kontraktues</w:t>
            </w:r>
          </w:p>
        </w:tc>
        <w:tc>
          <w:tcPr>
            <w:tcW w:w="2268" w:type="dxa"/>
          </w:tcPr>
          <w:p w14:paraId="03F97531" w14:textId="77777777" w:rsidR="00BB550E" w:rsidRDefault="00000000">
            <w:pPr>
              <w:spacing w:after="120"/>
              <w:jc w:val="center"/>
            </w:pPr>
            <w:r>
              <w:t>14.11.2026</w:t>
            </w:r>
          </w:p>
        </w:tc>
        <w:tc>
          <w:tcPr>
            <w:tcW w:w="1843" w:type="dxa"/>
          </w:tcPr>
          <w:p w14:paraId="14118AA2" w14:textId="77777777" w:rsidR="00BB550E" w:rsidRDefault="00000000">
            <w:pPr>
              <w:spacing w:after="120"/>
              <w:jc w:val="center"/>
            </w:pPr>
            <w:r>
              <w:t>17:00</w:t>
            </w:r>
          </w:p>
        </w:tc>
      </w:tr>
      <w:tr w:rsidR="00BB550E" w14:paraId="7D281EFE" w14:textId="77777777">
        <w:tc>
          <w:tcPr>
            <w:tcW w:w="5103" w:type="dxa"/>
            <w:shd w:val="clear" w:color="auto" w:fill="E6E6E6"/>
          </w:tcPr>
          <w:p w14:paraId="1E180207" w14:textId="77777777" w:rsidR="00BB550E" w:rsidRDefault="00000000">
            <w:pPr>
              <w:spacing w:after="120"/>
              <w:ind w:left="318" w:hanging="284"/>
              <w:jc w:val="left"/>
            </w:pPr>
            <w:r>
              <w:rPr>
                <w:b/>
                <w:bCs/>
              </w:rPr>
              <w:t>4.</w:t>
            </w:r>
            <w:r>
              <w:rPr>
                <w:b/>
                <w:bCs/>
              </w:rPr>
              <w:tab/>
              <w:t xml:space="preserve">Informimi i aplikantëve kryesorë për hapjen, kontrollet administrative dhe vlerësimin </w:t>
            </w:r>
          </w:p>
        </w:tc>
        <w:tc>
          <w:tcPr>
            <w:tcW w:w="2268" w:type="dxa"/>
          </w:tcPr>
          <w:p w14:paraId="1A128C88" w14:textId="77777777" w:rsidR="00BB550E" w:rsidRDefault="00000000">
            <w:pPr>
              <w:spacing w:after="120"/>
              <w:jc w:val="center"/>
            </w:pPr>
            <w:r>
              <w:t>-</w:t>
            </w:r>
          </w:p>
        </w:tc>
        <w:tc>
          <w:tcPr>
            <w:tcW w:w="1843" w:type="dxa"/>
          </w:tcPr>
          <w:p w14:paraId="54A5F155" w14:textId="77777777" w:rsidR="00BB550E" w:rsidRDefault="00000000">
            <w:pPr>
              <w:spacing w:after="120"/>
              <w:jc w:val="center"/>
            </w:pPr>
            <w:r>
              <w:t>-</w:t>
            </w:r>
          </w:p>
        </w:tc>
      </w:tr>
      <w:tr w:rsidR="00BB550E" w14:paraId="5429E98F" w14:textId="77777777">
        <w:tc>
          <w:tcPr>
            <w:tcW w:w="5103" w:type="dxa"/>
            <w:shd w:val="clear" w:color="auto" w:fill="E6E6E6"/>
          </w:tcPr>
          <w:p w14:paraId="073A03AB" w14:textId="77777777" w:rsidR="00BB550E" w:rsidRDefault="00000000">
            <w:pPr>
              <w:spacing w:after="120"/>
              <w:ind w:left="318" w:hanging="284"/>
              <w:jc w:val="left"/>
              <w:rPr>
                <w:b/>
                <w:bCs/>
              </w:rPr>
            </w:pPr>
            <w:r>
              <w:rPr>
                <w:b/>
                <w:bCs/>
              </w:rPr>
              <w:t>5.</w:t>
            </w:r>
            <w:r>
              <w:rPr>
                <w:b/>
                <w:bCs/>
              </w:rPr>
              <w:tab/>
              <w:t>Afati i fundi për dorëzimin e aplikimeve të plota</w:t>
            </w:r>
          </w:p>
        </w:tc>
        <w:tc>
          <w:tcPr>
            <w:tcW w:w="2268" w:type="dxa"/>
          </w:tcPr>
          <w:p w14:paraId="57AB614E" w14:textId="77777777" w:rsidR="00BB550E" w:rsidRDefault="00000000">
            <w:pPr>
              <w:spacing w:after="120"/>
              <w:jc w:val="center"/>
            </w:pPr>
            <w:r>
              <w:t>25.11.2026</w:t>
            </w:r>
          </w:p>
        </w:tc>
        <w:tc>
          <w:tcPr>
            <w:tcW w:w="1843" w:type="dxa"/>
          </w:tcPr>
          <w:p w14:paraId="64C0D14A" w14:textId="77777777" w:rsidR="00BB550E" w:rsidRDefault="00000000">
            <w:pPr>
              <w:spacing w:after="120"/>
              <w:jc w:val="center"/>
            </w:pPr>
            <w:r>
              <w:t>-</w:t>
            </w:r>
          </w:p>
        </w:tc>
      </w:tr>
      <w:tr w:rsidR="00BB550E" w14:paraId="319CAE2F" w14:textId="77777777">
        <w:tc>
          <w:tcPr>
            <w:tcW w:w="5103" w:type="dxa"/>
            <w:shd w:val="clear" w:color="auto" w:fill="E6E6E6"/>
          </w:tcPr>
          <w:p w14:paraId="66F1FF71" w14:textId="77777777" w:rsidR="00BB550E" w:rsidRDefault="00000000">
            <w:pPr>
              <w:spacing w:after="120"/>
              <w:ind w:left="459" w:hanging="425"/>
              <w:jc w:val="left"/>
              <w:rPr>
                <w:b/>
                <w:bCs/>
              </w:rPr>
            </w:pPr>
            <w:r>
              <w:rPr>
                <w:b/>
                <w:bCs/>
              </w:rPr>
              <w:t>6.</w:t>
            </w:r>
            <w:r>
              <w:rPr>
                <w:b/>
                <w:bCs/>
              </w:rPr>
              <w:tab/>
              <w:t>Njoftimi i vendimit të autoritetit kontraktues</w:t>
            </w:r>
          </w:p>
        </w:tc>
        <w:tc>
          <w:tcPr>
            <w:tcW w:w="2268" w:type="dxa"/>
          </w:tcPr>
          <w:p w14:paraId="6CE192DA" w14:textId="77777777" w:rsidR="00BB550E" w:rsidRDefault="00000000">
            <w:pPr>
              <w:spacing w:after="120"/>
              <w:jc w:val="center"/>
            </w:pPr>
            <w:r>
              <w:t>10.12.2026</w:t>
            </w:r>
          </w:p>
        </w:tc>
        <w:tc>
          <w:tcPr>
            <w:tcW w:w="1843" w:type="dxa"/>
          </w:tcPr>
          <w:p w14:paraId="24CB9841" w14:textId="77777777" w:rsidR="00BB550E" w:rsidRDefault="00000000">
            <w:pPr>
              <w:spacing w:after="120"/>
              <w:jc w:val="center"/>
            </w:pPr>
            <w:r>
              <w:t>-</w:t>
            </w:r>
          </w:p>
        </w:tc>
      </w:tr>
      <w:tr w:rsidR="00BB550E" w14:paraId="425BD091" w14:textId="77777777">
        <w:tc>
          <w:tcPr>
            <w:tcW w:w="5103" w:type="dxa"/>
            <w:shd w:val="clear" w:color="auto" w:fill="E6E6E6"/>
          </w:tcPr>
          <w:p w14:paraId="62D3203B" w14:textId="77777777" w:rsidR="00BB550E" w:rsidRDefault="00000000">
            <w:pPr>
              <w:spacing w:after="120"/>
              <w:ind w:left="459" w:hanging="425"/>
              <w:jc w:val="left"/>
              <w:rPr>
                <w:b/>
                <w:bCs/>
              </w:rPr>
            </w:pPr>
            <w:r>
              <w:rPr>
                <w:b/>
                <w:bCs/>
              </w:rPr>
              <w:t>7.</w:t>
            </w:r>
            <w:r>
              <w:rPr>
                <w:b/>
                <w:bCs/>
              </w:rPr>
              <w:tab/>
              <w:t>Nënshkrimi i kontratës</w:t>
            </w:r>
          </w:p>
        </w:tc>
        <w:tc>
          <w:tcPr>
            <w:tcW w:w="2268" w:type="dxa"/>
          </w:tcPr>
          <w:p w14:paraId="58886B7F" w14:textId="77777777" w:rsidR="00BB550E" w:rsidRDefault="00000000">
            <w:pPr>
              <w:spacing w:after="120"/>
            </w:pPr>
            <w:r>
              <w:t>17.12.2026</w:t>
            </w:r>
          </w:p>
        </w:tc>
        <w:tc>
          <w:tcPr>
            <w:tcW w:w="1843" w:type="dxa"/>
          </w:tcPr>
          <w:p w14:paraId="0490CED7" w14:textId="77777777" w:rsidR="00BB550E" w:rsidRDefault="00000000">
            <w:pPr>
              <w:spacing w:after="120"/>
              <w:jc w:val="center"/>
            </w:pPr>
            <w:r>
              <w:t>-</w:t>
            </w:r>
          </w:p>
        </w:tc>
      </w:tr>
    </w:tbl>
    <w:p w14:paraId="575D28EF" w14:textId="77777777" w:rsidR="00BB550E" w:rsidRDefault="00BB550E">
      <w:pPr>
        <w:spacing w:before="240" w:after="120"/>
        <w:jc w:val="left"/>
      </w:pPr>
    </w:p>
    <w:p w14:paraId="2BF845FF" w14:textId="77777777" w:rsidR="00BB550E" w:rsidRDefault="00000000">
      <w:pPr>
        <w:pBdr>
          <w:top w:val="nil"/>
          <w:left w:val="nil"/>
          <w:bottom w:val="nil"/>
          <w:right w:val="nil"/>
          <w:between w:val="nil"/>
        </w:pBdr>
        <w:ind w:left="567"/>
        <w:jc w:val="left"/>
        <w:rPr>
          <w:color w:val="000000"/>
        </w:rPr>
      </w:pPr>
      <w:r>
        <w:rPr>
          <w:color w:val="000000"/>
        </w:rPr>
        <w:t>Të gjitha oraret janë sipas orës lokale të vendit ku ndodhet autoriteti kontraktues.</w:t>
      </w:r>
    </w:p>
    <w:p w14:paraId="6EA21410" w14:textId="77777777" w:rsidR="00BB550E" w:rsidRDefault="00000000">
      <w:pPr>
        <w:pBdr>
          <w:top w:val="nil"/>
          <w:left w:val="nil"/>
          <w:bottom w:val="nil"/>
          <w:right w:val="nil"/>
          <w:between w:val="nil"/>
        </w:pBdr>
        <w:ind w:left="567"/>
        <w:jc w:val="left"/>
        <w:rPr>
          <w:color w:val="000000"/>
          <w:sz w:val="24"/>
          <w:szCs w:val="24"/>
        </w:rPr>
      </w:pPr>
      <w:r>
        <w:rPr>
          <w:color w:val="000000"/>
        </w:rPr>
        <w:t>Ky kalendar i parashikuar i afateve i referohet datave paraprake dhe mund të përditësohet nga autoriteti kontraktues gjatë zhvillimit të procedurës.</w:t>
      </w:r>
    </w:p>
    <w:p w14:paraId="5AE88E24" w14:textId="77777777" w:rsidR="00BB550E" w:rsidRDefault="00000000">
      <w:pPr>
        <w:pStyle w:val="Heading2"/>
        <w:numPr>
          <w:ilvl w:val="1"/>
          <w:numId w:val="13"/>
        </w:numPr>
      </w:pPr>
      <w:bookmarkStart w:id="38" w:name="_Toc242459884"/>
      <w:r>
        <w:t>Sistemi për identifikimin e hershëm dhe përjashtimin</w:t>
      </w:r>
      <w:bookmarkEnd w:id="38"/>
    </w:p>
    <w:p w14:paraId="26A1DD50" w14:textId="77777777" w:rsidR="00BB550E" w:rsidRDefault="00000000">
      <w:pPr>
        <w:spacing w:after="120"/>
        <w:ind w:left="567"/>
      </w:pPr>
      <w:bookmarkStart w:id="39" w:name="_heading=h.jwj9cvr5p9le" w:colFirst="0" w:colLast="0"/>
      <w:bookmarkEnd w:id="39"/>
      <w:r>
        <w:t>Aplikantët dhe, nëse janë persona juridikë, personat që kanë kompetenca për përfaqësimin, vendimmarrjen ose kontrollin e tyre, personat fizikë ose juridikë që marrin përsipër përgjegjësi të pakufizuar për borxhet, personat fizikë ose juridikë që janë thelbësorë për dhënien e grantit ose për zbatimin e angazhimit ligjor, pronarët përfitues ose çdo subjekt i lidhur me aplikantin, informohen se, nëse ndodhen në një nga situatat që lidhen me zbulimin e hershëm ose përjashtimin, të dhënat e tyre personale (emri, emri i parë në rastin e personave fizikë, adresa, forma juridike) mund të regjistrohen në Sistemin për Zbulimin e Hershëm dhe Përjashtimin dhe t'u komunikohen personave dhe subjekteve përkatëse në lidhje me dhënien ose zbatimin e një kontrate granti.</w:t>
      </w:r>
    </w:p>
    <w:p w14:paraId="2AB3FE8F" w14:textId="77777777" w:rsidR="00BB550E" w:rsidRDefault="00000000">
      <w:pPr>
        <w:spacing w:after="0"/>
        <w:ind w:left="567"/>
      </w:pPr>
      <w:r>
        <w:t>Për më shumë informacion, mund të konsultoni deklaratën e privatësisë të disponueshme në</w:t>
      </w:r>
    </w:p>
    <w:p w14:paraId="56398C24" w14:textId="77777777" w:rsidR="00BB550E" w:rsidRDefault="00000000">
      <w:pPr>
        <w:spacing w:after="120"/>
        <w:ind w:left="567"/>
      </w:pPr>
      <w:hyperlink r:id="rId15">
        <w:r>
          <w:rPr>
            <w:color w:val="0000FF"/>
            <w:u w:val="single"/>
          </w:rPr>
          <w:t>http://ec.europa.eu/budget/explained/management/protecting/protect_en.cfm</w:t>
        </w:r>
      </w:hyperlink>
      <w:r>
        <w:br w:type="page"/>
      </w:r>
    </w:p>
    <w:p w14:paraId="78C212E6" w14:textId="77777777" w:rsidR="00BB550E" w:rsidRDefault="00BB550E">
      <w:pPr>
        <w:spacing w:after="120"/>
        <w:ind w:left="567"/>
      </w:pPr>
    </w:p>
    <w:p w14:paraId="485BE8E1" w14:textId="77777777" w:rsidR="00BB550E" w:rsidRDefault="00000000">
      <w:pPr>
        <w:pStyle w:val="Heading1"/>
      </w:pPr>
      <w:bookmarkStart w:id="40" w:name="_Toc242459885"/>
      <w:r>
        <w:t>6. Lista e anekseve</w:t>
      </w:r>
      <w:bookmarkEnd w:id="40"/>
    </w:p>
    <w:p w14:paraId="0901EC2A" w14:textId="77777777" w:rsidR="00BB550E" w:rsidRDefault="00BB550E">
      <w:pPr>
        <w:spacing w:after="120"/>
        <w:rPr>
          <w:b/>
          <w:bCs/>
          <w:smallCaps/>
        </w:rPr>
      </w:pPr>
    </w:p>
    <w:p w14:paraId="29CDB45E" w14:textId="77777777" w:rsidR="00BB550E" w:rsidRDefault="00000000">
      <w:pPr>
        <w:spacing w:after="120"/>
        <w:ind w:left="567"/>
        <w:rPr>
          <w:b/>
          <w:bCs/>
          <w:smallCaps/>
        </w:rPr>
      </w:pPr>
      <w:r>
        <w:rPr>
          <w:b/>
          <w:bCs/>
          <w:smallCaps/>
        </w:rPr>
        <w:t xml:space="preserve">Dokumentat për t’u plotësuar </w:t>
      </w:r>
    </w:p>
    <w:tbl>
      <w:tblPr>
        <w:tblStyle w:val="a6"/>
        <w:tblW w:w="6705" w:type="dxa"/>
        <w:tblInd w:w="657" w:type="dxa"/>
        <w:tblLayout w:type="fixed"/>
        <w:tblLook w:val="0400" w:firstRow="0" w:lastRow="0" w:firstColumn="0" w:lastColumn="0" w:noHBand="0" w:noVBand="1"/>
      </w:tblPr>
      <w:tblGrid>
        <w:gridCol w:w="1845"/>
        <w:gridCol w:w="4860"/>
      </w:tblGrid>
      <w:tr w:rsidR="00BB550E" w14:paraId="01B2200A" w14:textId="77777777">
        <w:tc>
          <w:tcPr>
            <w:tcW w:w="1845" w:type="dxa"/>
          </w:tcPr>
          <w:p w14:paraId="538D3AF6" w14:textId="77777777" w:rsidR="00BB550E" w:rsidRDefault="00000000">
            <w:pPr>
              <w:spacing w:after="120"/>
              <w:jc w:val="left"/>
            </w:pPr>
            <w:r>
              <w:t>Annex A</w:t>
            </w:r>
          </w:p>
        </w:tc>
        <w:tc>
          <w:tcPr>
            <w:tcW w:w="4860" w:type="dxa"/>
          </w:tcPr>
          <w:p w14:paraId="6C1BCDC6" w14:textId="77777777" w:rsidR="00BB550E" w:rsidRDefault="00000000">
            <w:pPr>
              <w:spacing w:after="120"/>
            </w:pPr>
            <w:r>
              <w:t>Formular i aplikimit të plotë</w:t>
            </w:r>
          </w:p>
        </w:tc>
      </w:tr>
      <w:tr w:rsidR="00BB550E" w14:paraId="4CB1B85F" w14:textId="77777777">
        <w:tc>
          <w:tcPr>
            <w:tcW w:w="1845" w:type="dxa"/>
          </w:tcPr>
          <w:p w14:paraId="2983E3E5" w14:textId="77777777" w:rsidR="00BB550E" w:rsidRDefault="00000000">
            <w:pPr>
              <w:spacing w:after="120"/>
            </w:pPr>
            <w:r>
              <w:t>Annex B</w:t>
            </w:r>
          </w:p>
        </w:tc>
        <w:tc>
          <w:tcPr>
            <w:tcW w:w="4860" w:type="dxa"/>
          </w:tcPr>
          <w:p w14:paraId="43CA8DE1" w14:textId="77777777" w:rsidR="00BB550E" w:rsidRDefault="00000000">
            <w:pPr>
              <w:spacing w:after="120"/>
            </w:pPr>
            <w:r>
              <w:t>Buxheti (Excel format)</w:t>
            </w:r>
          </w:p>
        </w:tc>
      </w:tr>
      <w:tr w:rsidR="00BB550E" w14:paraId="0275AF39" w14:textId="77777777">
        <w:tc>
          <w:tcPr>
            <w:tcW w:w="1845" w:type="dxa"/>
          </w:tcPr>
          <w:p w14:paraId="58FAE0DD" w14:textId="77777777" w:rsidR="00BB550E" w:rsidRDefault="00000000">
            <w:pPr>
              <w:spacing w:after="120"/>
            </w:pPr>
            <w:r>
              <w:t>Annex C</w:t>
            </w:r>
          </w:p>
        </w:tc>
        <w:tc>
          <w:tcPr>
            <w:tcW w:w="4860" w:type="dxa"/>
          </w:tcPr>
          <w:p w14:paraId="2B915BA6" w14:textId="77777777" w:rsidR="00BB550E" w:rsidRDefault="00000000">
            <w:pPr>
              <w:spacing w:after="120"/>
            </w:pPr>
            <w:r>
              <w:t>Korniza logjike (Excel format)</w:t>
            </w:r>
          </w:p>
        </w:tc>
      </w:tr>
      <w:tr w:rsidR="00BB550E" w14:paraId="77F9C22A" w14:textId="77777777">
        <w:tc>
          <w:tcPr>
            <w:tcW w:w="1845" w:type="dxa"/>
          </w:tcPr>
          <w:p w14:paraId="77CFCEDB" w14:textId="77777777" w:rsidR="00BB550E" w:rsidRDefault="00000000">
            <w:pPr>
              <w:spacing w:after="120"/>
            </w:pPr>
            <w:r>
              <w:t>Annex D</w:t>
            </w:r>
          </w:p>
        </w:tc>
        <w:tc>
          <w:tcPr>
            <w:tcW w:w="4860" w:type="dxa"/>
          </w:tcPr>
          <w:p w14:paraId="7A3FADC1" w14:textId="77777777" w:rsidR="00BB550E" w:rsidRDefault="00000000">
            <w:pPr>
              <w:spacing w:after="120"/>
            </w:pPr>
            <w:r>
              <w:t>Deklarata e Nderit</w:t>
            </w:r>
          </w:p>
        </w:tc>
      </w:tr>
    </w:tbl>
    <w:p w14:paraId="439ACB9B" w14:textId="77777777" w:rsidR="00BB550E" w:rsidRDefault="00BB550E">
      <w:pPr>
        <w:spacing w:after="120"/>
        <w:ind w:left="567"/>
        <w:rPr>
          <w:b/>
          <w:bCs/>
          <w:smallCaps/>
        </w:rPr>
      </w:pPr>
      <w:bookmarkStart w:id="41" w:name="_heading=h.sx0u3i1c81gg" w:colFirst="0" w:colLast="0"/>
      <w:bookmarkEnd w:id="41"/>
    </w:p>
    <w:p w14:paraId="2481C703" w14:textId="77777777" w:rsidR="00BB550E" w:rsidRDefault="00000000">
      <w:pPr>
        <w:spacing w:after="120"/>
        <w:ind w:left="567"/>
        <w:rPr>
          <w:b/>
          <w:bCs/>
          <w:smallCaps/>
        </w:rPr>
      </w:pPr>
      <w:r>
        <w:rPr>
          <w:b/>
          <w:bCs/>
          <w:smallCaps/>
        </w:rPr>
        <w:t>Dokumentat informues</w:t>
      </w:r>
      <w:r>
        <w:rPr>
          <w:b/>
          <w:bCs/>
          <w:smallCaps/>
          <w:sz w:val="24"/>
          <w:szCs w:val="24"/>
          <w:vertAlign w:val="superscript"/>
        </w:rPr>
        <w:footnoteReference w:id="3"/>
      </w:r>
    </w:p>
    <w:tbl>
      <w:tblPr>
        <w:tblStyle w:val="a7"/>
        <w:tblW w:w="8613" w:type="dxa"/>
        <w:tblInd w:w="702" w:type="dxa"/>
        <w:tblLayout w:type="fixed"/>
        <w:tblLook w:val="0400" w:firstRow="0" w:lastRow="0" w:firstColumn="0" w:lastColumn="0" w:noHBand="0" w:noVBand="1"/>
      </w:tblPr>
      <w:tblGrid>
        <w:gridCol w:w="1701"/>
        <w:gridCol w:w="6912"/>
      </w:tblGrid>
      <w:tr w:rsidR="00BB550E" w14:paraId="33B34A7F" w14:textId="77777777">
        <w:tc>
          <w:tcPr>
            <w:tcW w:w="1701" w:type="dxa"/>
          </w:tcPr>
          <w:p w14:paraId="21BC7F6E" w14:textId="77777777" w:rsidR="00BB550E" w:rsidRDefault="00000000">
            <w:pPr>
              <w:spacing w:after="120"/>
              <w:ind w:left="33"/>
            </w:pPr>
            <w:r>
              <w:t>Annex G</w:t>
            </w:r>
          </w:p>
        </w:tc>
        <w:tc>
          <w:tcPr>
            <w:tcW w:w="6912" w:type="dxa"/>
          </w:tcPr>
          <w:p w14:paraId="5771616C" w14:textId="77777777" w:rsidR="00BB550E" w:rsidRDefault="00000000">
            <w:pPr>
              <w:spacing w:after="120"/>
              <w:ind w:left="175"/>
            </w:pPr>
            <w:r>
              <w:t>Kontrata standarte e grantit</w:t>
            </w:r>
          </w:p>
        </w:tc>
      </w:tr>
      <w:tr w:rsidR="00BB550E" w14:paraId="4FABEDEF" w14:textId="77777777">
        <w:tc>
          <w:tcPr>
            <w:tcW w:w="1701" w:type="dxa"/>
          </w:tcPr>
          <w:p w14:paraId="003DB0F3" w14:textId="77777777" w:rsidR="00BB550E" w:rsidRDefault="00000000">
            <w:pPr>
              <w:spacing w:after="120"/>
              <w:ind w:left="33"/>
            </w:pPr>
            <w:r>
              <w:t>Annex II</w:t>
            </w:r>
          </w:p>
        </w:tc>
        <w:tc>
          <w:tcPr>
            <w:tcW w:w="6912" w:type="dxa"/>
          </w:tcPr>
          <w:p w14:paraId="59BA0057" w14:textId="77777777" w:rsidR="00BB550E" w:rsidRDefault="00000000">
            <w:pPr>
              <w:spacing w:after="120"/>
              <w:ind w:left="175"/>
            </w:pPr>
            <w:r>
              <w:t>Kushte të pergjithshme</w:t>
            </w:r>
          </w:p>
        </w:tc>
      </w:tr>
      <w:tr w:rsidR="00BB550E" w14:paraId="7FBB0438" w14:textId="77777777">
        <w:tc>
          <w:tcPr>
            <w:tcW w:w="1701" w:type="dxa"/>
          </w:tcPr>
          <w:p w14:paraId="11D3DA5F" w14:textId="77777777" w:rsidR="00BB550E" w:rsidRDefault="00000000">
            <w:pPr>
              <w:spacing w:after="120"/>
              <w:ind w:left="33"/>
            </w:pPr>
            <w:r>
              <w:t>Annex I</w:t>
            </w:r>
          </w:p>
        </w:tc>
        <w:tc>
          <w:tcPr>
            <w:tcW w:w="6912" w:type="dxa"/>
          </w:tcPr>
          <w:p w14:paraId="076D1B3F" w14:textId="77777777" w:rsidR="00BB550E" w:rsidRDefault="00000000">
            <w:pPr>
              <w:spacing w:after="120"/>
              <w:ind w:left="175"/>
            </w:pPr>
            <w:r>
              <w:t xml:space="preserve">Normat ditore (per diem), të disponueshme në adresën e mëposhtme: </w:t>
            </w:r>
            <w:hyperlink r:id="rId16">
              <w:r>
                <w:rPr>
                  <w:color w:val="0000FF"/>
                  <w:u w:val="single"/>
                </w:rPr>
                <w:t>https://international-partnerships.ec.europa.eu/funding/guidelines/managing-project/diem-rates_en</w:t>
              </w:r>
            </w:hyperlink>
            <w:r>
              <w:t xml:space="preserve"> </w:t>
            </w:r>
          </w:p>
        </w:tc>
      </w:tr>
      <w:tr w:rsidR="00BB550E" w14:paraId="3AB101E9" w14:textId="77777777">
        <w:tc>
          <w:tcPr>
            <w:tcW w:w="1701" w:type="dxa"/>
          </w:tcPr>
          <w:p w14:paraId="449DCB5C" w14:textId="77777777" w:rsidR="00BB550E" w:rsidRDefault="00000000">
            <w:pPr>
              <w:spacing w:after="120"/>
              <w:ind w:left="33"/>
            </w:pPr>
            <w:r>
              <w:t>Annex J</w:t>
            </w:r>
          </w:p>
        </w:tc>
        <w:tc>
          <w:tcPr>
            <w:tcW w:w="6912" w:type="dxa"/>
          </w:tcPr>
          <w:p w14:paraId="748F5B5D" w14:textId="77777777" w:rsidR="00BB550E" w:rsidRDefault="00000000">
            <w:pPr>
              <w:spacing w:after="120"/>
              <w:ind w:left="175"/>
            </w:pPr>
            <w:r>
              <w:t>Informacion mbi regjimin tatimor që zbatohet për kontratat e grantit të nënshkruara në kuadër të kësaj thirrjeje.</w:t>
            </w:r>
          </w:p>
        </w:tc>
      </w:tr>
    </w:tbl>
    <w:p w14:paraId="33A31CB0" w14:textId="77777777" w:rsidR="00BB550E" w:rsidRDefault="00BB550E">
      <w:pPr>
        <w:keepNext/>
        <w:keepLines/>
        <w:spacing w:after="120"/>
        <w:ind w:left="567"/>
        <w:rPr>
          <w:b/>
          <w:bCs/>
          <w:smallCaps/>
        </w:rPr>
      </w:pPr>
    </w:p>
    <w:p w14:paraId="13906C00" w14:textId="77777777" w:rsidR="00BB550E" w:rsidRDefault="00000000">
      <w:pPr>
        <w:keepNext/>
        <w:keepLines/>
        <w:spacing w:after="120"/>
        <w:ind w:left="567"/>
        <w:rPr>
          <w:b/>
          <w:bCs/>
          <w:smallCaps/>
        </w:rPr>
      </w:pPr>
      <w:r>
        <w:rPr>
          <w:b/>
          <w:bCs/>
          <w:smallCaps/>
        </w:rPr>
        <w:t>linqe të nevojshme</w:t>
      </w:r>
    </w:p>
    <w:tbl>
      <w:tblPr>
        <w:tblStyle w:val="a8"/>
        <w:tblW w:w="8505" w:type="dxa"/>
        <w:tblInd w:w="560" w:type="dxa"/>
        <w:tblLayout w:type="fixed"/>
        <w:tblLook w:val="0400" w:firstRow="0" w:lastRow="0" w:firstColumn="0" w:lastColumn="0" w:noHBand="0" w:noVBand="1"/>
      </w:tblPr>
      <w:tblGrid>
        <w:gridCol w:w="2275"/>
        <w:gridCol w:w="6230"/>
      </w:tblGrid>
      <w:tr w:rsidR="00BB550E" w14:paraId="5045B151" w14:textId="77777777">
        <w:tc>
          <w:tcPr>
            <w:tcW w:w="2275" w:type="dxa"/>
          </w:tcPr>
          <w:p w14:paraId="268BEA3C" w14:textId="77777777" w:rsidR="00BB550E" w:rsidRDefault="00000000">
            <w:pPr>
              <w:keepNext/>
              <w:spacing w:after="240"/>
              <w:jc w:val="left"/>
            </w:pPr>
            <w:r>
              <w:t>PRAG</w:t>
            </w:r>
          </w:p>
        </w:tc>
        <w:tc>
          <w:tcPr>
            <w:tcW w:w="6230" w:type="dxa"/>
          </w:tcPr>
          <w:p w14:paraId="60A5B60B" w14:textId="77777777" w:rsidR="00BB550E" w:rsidRDefault="00000000">
            <w:pPr>
              <w:keepNext/>
              <w:spacing w:after="240"/>
            </w:pPr>
            <w:hyperlink r:id="rId17">
              <w:r>
                <w:rPr>
                  <w:color w:val="0000FF"/>
                  <w:u w:val="single"/>
                </w:rPr>
                <w:t>https://wikis.ec.europa.eu/display/ExactExternalWiki/ePRAG</w:t>
              </w:r>
            </w:hyperlink>
          </w:p>
        </w:tc>
      </w:tr>
      <w:tr w:rsidR="00BB550E" w14:paraId="43BBF580" w14:textId="77777777">
        <w:tc>
          <w:tcPr>
            <w:tcW w:w="2275" w:type="dxa"/>
          </w:tcPr>
          <w:p w14:paraId="1CB04ACB" w14:textId="77777777" w:rsidR="00BB550E" w:rsidRDefault="00000000">
            <w:pPr>
              <w:keepNext/>
              <w:spacing w:after="240"/>
              <w:jc w:val="left"/>
            </w:pPr>
            <w:r>
              <w:t>Udhëzuesi për Menaxhimin e Ciklit të Projektit</w:t>
            </w:r>
          </w:p>
        </w:tc>
        <w:tc>
          <w:tcPr>
            <w:tcW w:w="6230" w:type="dxa"/>
          </w:tcPr>
          <w:p w14:paraId="32320379" w14:textId="77777777" w:rsidR="00BB550E" w:rsidRDefault="00000000">
            <w:pPr>
              <w:keepNext/>
              <w:spacing w:after="240"/>
            </w:pPr>
            <w:hyperlink r:id="rId18">
              <w:r>
                <w:rPr>
                  <w:color w:val="0000FF"/>
                  <w:u w:val="single"/>
                </w:rPr>
                <w:t>https://ec.europa.eu/international-partnerships/funding/managing-project_en</w:t>
              </w:r>
            </w:hyperlink>
          </w:p>
        </w:tc>
      </w:tr>
      <w:tr w:rsidR="00BB550E" w14:paraId="1C1E7A4E" w14:textId="77777777">
        <w:tc>
          <w:tcPr>
            <w:tcW w:w="2275" w:type="dxa"/>
          </w:tcPr>
          <w:p w14:paraId="1CC6005A" w14:textId="77777777" w:rsidR="00BB550E" w:rsidRDefault="00000000">
            <w:pPr>
              <w:pBdr>
                <w:top w:val="nil"/>
                <w:left w:val="nil"/>
                <w:bottom w:val="nil"/>
                <w:right w:val="nil"/>
                <w:between w:val="nil"/>
              </w:pBdr>
              <w:jc w:val="left"/>
              <w:rPr>
                <w:b/>
                <w:bCs/>
                <w:color w:val="000000"/>
                <w:sz w:val="24"/>
                <w:szCs w:val="24"/>
              </w:rPr>
            </w:pPr>
            <w:r>
              <w:rPr>
                <w:color w:val="000000"/>
              </w:rPr>
              <w:t>Zbatimi i kontratave të grantit – Udhëzues për përdoruesit</w:t>
            </w:r>
          </w:p>
        </w:tc>
        <w:tc>
          <w:tcPr>
            <w:tcW w:w="6230" w:type="dxa"/>
          </w:tcPr>
          <w:p w14:paraId="73082FCB" w14:textId="77777777" w:rsidR="00BB550E" w:rsidRDefault="00000000">
            <w:pPr>
              <w:spacing w:after="240"/>
            </w:pPr>
            <w:hyperlink r:id="rId19">
              <w:r>
                <w:rPr>
                  <w:color w:val="0000FF"/>
                  <w:u w:val="single"/>
                </w:rPr>
                <w:t>https://wikis.ec.europa.eu/pages/viewpage.action?pageId=48169235</w:t>
              </w:r>
            </w:hyperlink>
          </w:p>
        </w:tc>
      </w:tr>
      <w:tr w:rsidR="00BB550E" w14:paraId="5E078BAA" w14:textId="77777777">
        <w:tc>
          <w:tcPr>
            <w:tcW w:w="2275" w:type="dxa"/>
          </w:tcPr>
          <w:p w14:paraId="5846CA0B" w14:textId="77777777" w:rsidR="00BB550E" w:rsidRDefault="00000000">
            <w:pPr>
              <w:spacing w:after="240"/>
              <w:jc w:val="left"/>
            </w:pPr>
            <w:r>
              <w:t>Paketa e mjeteve financiare</w:t>
            </w:r>
            <w:r>
              <w:rPr>
                <w:sz w:val="24"/>
                <w:szCs w:val="24"/>
                <w:vertAlign w:val="superscript"/>
              </w:rPr>
              <w:footnoteReference w:id="4"/>
            </w:r>
          </w:p>
        </w:tc>
        <w:tc>
          <w:tcPr>
            <w:tcW w:w="6230" w:type="dxa"/>
          </w:tcPr>
          <w:p w14:paraId="2EC1DB51" w14:textId="77777777" w:rsidR="00BB550E" w:rsidRDefault="00000000">
            <w:pPr>
              <w:spacing w:after="240"/>
            </w:pPr>
            <w:hyperlink r:id="rId20">
              <w:r>
                <w:rPr>
                  <w:color w:val="0000FF"/>
                  <w:u w:val="single"/>
                </w:rPr>
                <w:t>https://ec.europa.eu/international-partnerships/financial-management-toolkit_en</w:t>
              </w:r>
            </w:hyperlink>
          </w:p>
        </w:tc>
      </w:tr>
      <w:tr w:rsidR="00BB550E" w14:paraId="4391974E" w14:textId="77777777">
        <w:tc>
          <w:tcPr>
            <w:tcW w:w="2275" w:type="dxa"/>
          </w:tcPr>
          <w:p w14:paraId="6285DF68" w14:textId="77777777" w:rsidR="00BB550E" w:rsidRDefault="00000000">
            <w:pPr>
              <w:spacing w:after="240"/>
              <w:jc w:val="left"/>
            </w:pPr>
            <w:r>
              <w:t>Sistemi për identifikimin e hershëm dhe përjashtimin (EDES)</w:t>
            </w:r>
          </w:p>
        </w:tc>
        <w:tc>
          <w:tcPr>
            <w:tcW w:w="6230" w:type="dxa"/>
          </w:tcPr>
          <w:p w14:paraId="44D89324" w14:textId="77777777" w:rsidR="00BB550E" w:rsidRDefault="00000000">
            <w:pPr>
              <w:spacing w:after="240"/>
            </w:pPr>
            <w:hyperlink r:id="rId21" w:anchor="data-protection">
              <w:r>
                <w:rPr>
                  <w:color w:val="0000FF"/>
                  <w:u w:val="single"/>
                </w:rPr>
                <w:t>https://commission.europa.eu/strategy-and-policy/eu-budget/how-it-works/annual-lifecycle/implementation/anti-fraud-measures/edes_en#data-protection</w:t>
              </w:r>
            </w:hyperlink>
          </w:p>
        </w:tc>
      </w:tr>
    </w:tbl>
    <w:p w14:paraId="43667343" w14:textId="77777777" w:rsidR="00BB550E" w:rsidRDefault="00BB550E">
      <w:pPr>
        <w:spacing w:after="120"/>
        <w:jc w:val="left"/>
        <w:rPr>
          <w:b/>
          <w:bCs/>
          <w:highlight w:val="magenta"/>
        </w:rPr>
      </w:pPr>
    </w:p>
    <w:sectPr w:rsidR="00BB550E">
      <w:headerReference w:type="even" r:id="rId22"/>
      <w:headerReference w:type="default" r:id="rId23"/>
      <w:footerReference w:type="even" r:id="rId24"/>
      <w:footerReference w:type="default" r:id="rId25"/>
      <w:headerReference w:type="first" r:id="rId26"/>
      <w:footerReference w:type="first" r:id="rId27"/>
      <w:pgSz w:w="11906" w:h="16838"/>
      <w:pgMar w:top="1021" w:right="1134" w:bottom="1021" w:left="1134" w:header="567" w:footer="54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DA4034" w14:textId="77777777" w:rsidR="00ED00A0" w:rsidRDefault="00ED00A0">
      <w:pPr>
        <w:spacing w:after="0"/>
      </w:pPr>
      <w:r>
        <w:separator/>
      </w:r>
    </w:p>
  </w:endnote>
  <w:endnote w:type="continuationSeparator" w:id="0">
    <w:p w14:paraId="5FCC58E9" w14:textId="77777777" w:rsidR="00ED00A0" w:rsidRDefault="00ED00A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087D8420-2A6F-4472-A201-2F913C566E81}"/>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H Sarabun PSK">
    <w:altName w:val="Cordia New"/>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415D7117-823D-4913-9EC9-2DFBA445E2A3}"/>
    <w:embedItalic r:id="rId3" w:fontKey="{8E5DA8FD-C9B2-4C40-9905-0360D0759327}"/>
  </w:font>
  <w:font w:name="Cambria">
    <w:panose1 w:val="02040503050406030204"/>
    <w:charset w:val="00"/>
    <w:family w:val="roman"/>
    <w:pitch w:val="variable"/>
    <w:sig w:usb0="E00006FF" w:usb1="420024FF" w:usb2="02000000" w:usb3="00000000" w:csb0="0000019F" w:csb1="00000000"/>
    <w:embedRegular r:id="rId4" w:fontKey="{DA539517-96A1-4786-AEB8-FA73527AEC8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F5A84" w14:textId="77777777" w:rsidR="00BB550E" w:rsidRDefault="00BB550E">
    <w:pPr>
      <w:pBdr>
        <w:top w:val="nil"/>
        <w:left w:val="nil"/>
        <w:bottom w:val="nil"/>
        <w:right w:val="nil"/>
        <w:between w:val="nil"/>
      </w:pBdr>
      <w:ind w:right="-567"/>
      <w:rPr>
        <w:rFonts w:ascii="Arial" w:eastAsia="Arial" w:hAnsi="Arial" w:cs="Arial"/>
        <w:color w:val="000000"/>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9A8D1" w14:textId="77777777" w:rsidR="00BB550E" w:rsidRDefault="00000000">
    <w:pPr>
      <w:pBdr>
        <w:top w:val="nil"/>
        <w:left w:val="nil"/>
        <w:bottom w:val="nil"/>
        <w:right w:val="nil"/>
        <w:between w:val="nil"/>
      </w:pBdr>
      <w:tabs>
        <w:tab w:val="right" w:pos="9639"/>
      </w:tabs>
      <w:spacing w:before="120" w:after="0"/>
      <w:ind w:right="-567"/>
      <w:rPr>
        <w:b/>
        <w:bCs/>
        <w:color w:val="000000"/>
        <w:sz w:val="20"/>
        <w:szCs w:val="20"/>
      </w:rPr>
    </w:pPr>
    <w:r>
      <w:rPr>
        <w:b/>
        <w:bCs/>
        <w:color w:val="000000"/>
        <w:sz w:val="20"/>
        <w:szCs w:val="20"/>
      </w:rPr>
      <w:t>2025</w:t>
    </w:r>
    <w:r>
      <w:rPr>
        <w:color w:val="000000"/>
        <w:sz w:val="18"/>
        <w:szCs w:val="18"/>
      </w:rPr>
      <w:tab/>
      <w:t xml:space="preserve">Page </w:t>
    </w:r>
    <w:r>
      <w:rPr>
        <w:color w:val="000000"/>
        <w:sz w:val="18"/>
        <w:szCs w:val="18"/>
      </w:rPr>
      <w:fldChar w:fldCharType="begin"/>
    </w:r>
    <w:r>
      <w:rPr>
        <w:color w:val="000000"/>
        <w:sz w:val="18"/>
        <w:szCs w:val="18"/>
      </w:rPr>
      <w:instrText>PAGE</w:instrText>
    </w:r>
    <w:r>
      <w:rPr>
        <w:color w:val="000000"/>
        <w:sz w:val="18"/>
        <w:szCs w:val="18"/>
      </w:rPr>
      <w:fldChar w:fldCharType="separate"/>
    </w:r>
    <w:r w:rsidR="009163A8">
      <w:rPr>
        <w:noProof/>
        <w:color w:val="000000"/>
        <w:sz w:val="18"/>
        <w:szCs w:val="18"/>
      </w:rPr>
      <w:t>1</w:t>
    </w:r>
    <w:r>
      <w:rPr>
        <w:color w:val="000000"/>
        <w:sz w:val="18"/>
        <w:szCs w:val="18"/>
      </w:rPr>
      <w:fldChar w:fldCharType="end"/>
    </w:r>
    <w:r>
      <w:rPr>
        <w:color w:val="000000"/>
        <w:sz w:val="18"/>
        <w:szCs w:val="18"/>
      </w:rPr>
      <w:t xml:space="preserve"> of </w:t>
    </w:r>
    <w:r>
      <w:rPr>
        <w:color w:val="000000"/>
        <w:sz w:val="18"/>
        <w:szCs w:val="18"/>
      </w:rPr>
      <w:fldChar w:fldCharType="begin"/>
    </w:r>
    <w:r>
      <w:rPr>
        <w:color w:val="000000"/>
        <w:sz w:val="18"/>
        <w:szCs w:val="18"/>
      </w:rPr>
      <w:instrText>NUMPAGES</w:instrText>
    </w:r>
    <w:r>
      <w:rPr>
        <w:color w:val="000000"/>
        <w:sz w:val="18"/>
        <w:szCs w:val="18"/>
      </w:rPr>
      <w:fldChar w:fldCharType="separate"/>
    </w:r>
    <w:r w:rsidR="009163A8">
      <w:rPr>
        <w:noProof/>
        <w:color w:val="000000"/>
        <w:sz w:val="18"/>
        <w:szCs w:val="18"/>
      </w:rPr>
      <w:t>2</w:t>
    </w:r>
    <w:r>
      <w:rPr>
        <w:color w:val="000000"/>
        <w:sz w:val="18"/>
        <w:szCs w:val="18"/>
      </w:rPr>
      <w:fldChar w:fldCharType="end"/>
    </w:r>
  </w:p>
  <w:p w14:paraId="4E2E25FA" w14:textId="77777777" w:rsidR="00BB550E" w:rsidRDefault="00000000">
    <w:pPr>
      <w:pBdr>
        <w:top w:val="nil"/>
        <w:left w:val="nil"/>
        <w:bottom w:val="nil"/>
        <w:right w:val="nil"/>
        <w:between w:val="nil"/>
      </w:pBdr>
      <w:tabs>
        <w:tab w:val="right" w:pos="9639"/>
      </w:tabs>
      <w:spacing w:after="0"/>
      <w:ind w:right="-567"/>
      <w:rPr>
        <w:color w:val="000000"/>
        <w:sz w:val="18"/>
        <w:szCs w:val="18"/>
      </w:rPr>
    </w:pPr>
    <w:r>
      <w:rPr>
        <w:color w:val="000000"/>
        <w:sz w:val="18"/>
        <w:szCs w:val="18"/>
      </w:rPr>
      <w:t>e3a_guidelines_en.docx</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5A1D3" w14:textId="77777777" w:rsidR="00BB550E" w:rsidRDefault="00000000">
    <w:pPr>
      <w:pBdr>
        <w:top w:val="nil"/>
        <w:left w:val="nil"/>
        <w:bottom w:val="nil"/>
        <w:right w:val="nil"/>
        <w:between w:val="nil"/>
      </w:pBdr>
      <w:tabs>
        <w:tab w:val="right" w:pos="9639"/>
      </w:tabs>
      <w:spacing w:before="120" w:after="0"/>
      <w:ind w:right="-567"/>
      <w:rPr>
        <w:color w:val="000000"/>
        <w:sz w:val="18"/>
        <w:szCs w:val="18"/>
      </w:rPr>
    </w:pPr>
    <w:r>
      <w:rPr>
        <w:b/>
        <w:bCs/>
        <w:color w:val="000000"/>
        <w:sz w:val="20"/>
        <w:szCs w:val="20"/>
      </w:rPr>
      <w:t>2024</w:t>
    </w:r>
    <w:r>
      <w:rPr>
        <w:color w:val="000000"/>
        <w:sz w:val="18"/>
        <w:szCs w:val="18"/>
      </w:rPr>
      <w:tab/>
    </w:r>
  </w:p>
  <w:p w14:paraId="15DDBAC0" w14:textId="77777777" w:rsidR="00BB550E" w:rsidRDefault="00000000">
    <w:pPr>
      <w:pBdr>
        <w:top w:val="nil"/>
        <w:left w:val="nil"/>
        <w:bottom w:val="nil"/>
        <w:right w:val="nil"/>
        <w:between w:val="nil"/>
      </w:pBdr>
      <w:tabs>
        <w:tab w:val="right" w:pos="9639"/>
      </w:tabs>
      <w:spacing w:after="0"/>
      <w:ind w:right="-567"/>
      <w:rPr>
        <w:color w:val="000000"/>
        <w:sz w:val="18"/>
        <w:szCs w:val="18"/>
      </w:rPr>
    </w:pPr>
    <w:r>
      <w:rPr>
        <w:color w:val="000000"/>
        <w:sz w:val="18"/>
        <w:szCs w:val="18"/>
      </w:rPr>
      <w:t>e3a_guidelines_en.docx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BAAE5" w14:textId="77777777" w:rsidR="00ED00A0" w:rsidRDefault="00ED00A0">
      <w:pPr>
        <w:spacing w:after="0"/>
      </w:pPr>
      <w:r>
        <w:separator/>
      </w:r>
    </w:p>
  </w:footnote>
  <w:footnote w:type="continuationSeparator" w:id="0">
    <w:p w14:paraId="3481BA27" w14:textId="77777777" w:rsidR="00ED00A0" w:rsidRDefault="00ED00A0">
      <w:pPr>
        <w:spacing w:after="0"/>
      </w:pPr>
      <w:r>
        <w:continuationSeparator/>
      </w:r>
    </w:p>
  </w:footnote>
  <w:footnote w:id="1">
    <w:p w14:paraId="14227E13" w14:textId="77777777" w:rsidR="00BB550E" w:rsidRDefault="00000000">
      <w:pPr>
        <w:pBdr>
          <w:top w:val="nil"/>
          <w:left w:val="nil"/>
          <w:bottom w:val="nil"/>
          <w:right w:val="nil"/>
          <w:between w:val="nil"/>
        </w:pBdr>
        <w:spacing w:after="0"/>
        <w:ind w:left="284" w:hanging="284"/>
        <w:rPr>
          <w:color w:val="000000"/>
          <w:sz w:val="20"/>
          <w:szCs w:val="20"/>
        </w:rPr>
      </w:pPr>
      <w:r>
        <w:rPr>
          <w:vertAlign w:val="superscript"/>
        </w:rPr>
        <w:footnoteRef/>
      </w:r>
      <w:r>
        <w:rPr>
          <w:color w:val="000000"/>
          <w:sz w:val="20"/>
          <w:szCs w:val="20"/>
        </w:rPr>
        <w:tab/>
        <w:t>Vini re se një aplikant kryesor (d.m.th. një koordinator), shtyllat e të cilit janë vlerësuar pozitivisht nga Komisioni Evropian dhe të cilit i akordohet një grant, nuk do të nënshkruajë kontratën standarde të grantit të publikuar së bashku me këto udhëzime, por një marrëveshje kontributi të bazuar në modelin e marrëveshjes së kontributit. Të gjitha referencat në këto udhëzime dhe në dokumentet e tjera që lidhen me këtë thirrje, ndaj kontratës standarde të grantit, në këtë rast do të kuptohen si referenca ndaj dispozitave përkatëse të modelit të marrëveshjes së kontributit.</w:t>
      </w:r>
    </w:p>
  </w:footnote>
  <w:footnote w:id="2">
    <w:p w14:paraId="0A4B6C28" w14:textId="77777777" w:rsidR="00BB550E" w:rsidRDefault="00000000">
      <w:pPr>
        <w:pBdr>
          <w:top w:val="nil"/>
          <w:left w:val="nil"/>
          <w:bottom w:val="nil"/>
          <w:right w:val="nil"/>
          <w:between w:val="nil"/>
        </w:pBdr>
        <w:spacing w:after="0"/>
        <w:ind w:left="284" w:hanging="284"/>
        <w:rPr>
          <w:color w:val="000000"/>
          <w:sz w:val="20"/>
          <w:szCs w:val="20"/>
        </w:rPr>
      </w:pPr>
      <w:r>
        <w:rPr>
          <w:vertAlign w:val="superscript"/>
        </w:rPr>
        <w:footnoteRef/>
      </w:r>
      <w:r>
        <w:rPr>
          <w:color w:val="000000"/>
          <w:sz w:val="20"/>
          <w:szCs w:val="20"/>
        </w:rPr>
        <w:tab/>
        <w:t>Këto palë të treta nuk janë as entitete të lidhura, as bashkëpunëtorë dhe as kontraktorë.</w:t>
      </w:r>
    </w:p>
  </w:footnote>
  <w:footnote w:id="3">
    <w:p w14:paraId="0A80F86D" w14:textId="77777777" w:rsidR="00BB550E" w:rsidRDefault="00000000">
      <w:pPr>
        <w:pBdr>
          <w:top w:val="nil"/>
          <w:left w:val="nil"/>
          <w:bottom w:val="nil"/>
          <w:right w:val="nil"/>
          <w:between w:val="nil"/>
        </w:pBdr>
        <w:spacing w:after="0"/>
        <w:jc w:val="left"/>
        <w:rPr>
          <w:color w:val="000000"/>
          <w:sz w:val="24"/>
          <w:szCs w:val="24"/>
        </w:rPr>
      </w:pPr>
      <w:r>
        <w:rPr>
          <w:vertAlign w:val="superscript"/>
        </w:rPr>
        <w:footnoteRef/>
      </w:r>
      <w:r>
        <w:rPr>
          <w:color w:val="000000"/>
          <w:sz w:val="20"/>
          <w:szCs w:val="20"/>
        </w:rPr>
        <w:t xml:space="preserve">    </w:t>
      </w:r>
      <w:r>
        <w:rPr>
          <w:color w:val="000000"/>
          <w:sz w:val="18"/>
          <w:szCs w:val="18"/>
        </w:rPr>
        <w:t>Këto dokumente duhet gjithashtu të publikohen nga autoriteti kontraktues.</w:t>
      </w:r>
    </w:p>
  </w:footnote>
  <w:footnote w:id="4">
    <w:p w14:paraId="10C7226D" w14:textId="77777777" w:rsidR="00BB550E" w:rsidRDefault="00000000">
      <w:pPr>
        <w:pBdr>
          <w:top w:val="nil"/>
          <w:left w:val="nil"/>
          <w:bottom w:val="nil"/>
          <w:right w:val="nil"/>
          <w:between w:val="nil"/>
        </w:pBdr>
        <w:spacing w:after="0"/>
        <w:ind w:left="284" w:hanging="284"/>
        <w:rPr>
          <w:color w:val="000000"/>
          <w:sz w:val="20"/>
          <w:szCs w:val="20"/>
        </w:rPr>
      </w:pPr>
      <w:r>
        <w:rPr>
          <w:vertAlign w:val="superscript"/>
        </w:rPr>
        <w:footnoteRef/>
      </w:r>
      <w:r>
        <w:rPr>
          <w:color w:val="000000"/>
          <w:sz w:val="20"/>
          <w:szCs w:val="20"/>
        </w:rPr>
        <w:tab/>
      </w:r>
      <w:r>
        <w:rPr>
          <w:sz w:val="18"/>
          <w:szCs w:val="18"/>
        </w:rPr>
        <w:t>Ju lutemi vini re se kjo paketë mjetesh nuk është pjesë e kontratës së grantit dhe nuk ka fuqi juridike. Ajo ofron vetëm udhëzime të përgjithshme dhe, në disa aspekte, mund të ndryshojë nga kontrata e grantit e nënshkruar. Për të garantuar përmbushjen e detyrimeve kontraktuale, përfituesit nuk duhet të mbështeten vetëm në këtë paketë mjetesh, por duhet t’u referohen gjithmonë dokumenteve të kontratës së tyre përkatëse.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9DE73" w14:textId="77777777" w:rsidR="00BB550E" w:rsidRDefault="00BB550E">
    <w:pPr>
      <w:pBdr>
        <w:top w:val="nil"/>
        <w:left w:val="nil"/>
        <w:bottom w:val="nil"/>
        <w:right w:val="nil"/>
        <w:between w:val="nil"/>
      </w:pBdr>
      <w:tabs>
        <w:tab w:val="center" w:pos="4153"/>
        <w:tab w:val="right" w:pos="8306"/>
      </w:tabs>
      <w:spacing w:after="24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43F67" w14:textId="77777777" w:rsidR="00BB550E" w:rsidRDefault="00000000">
    <w:pPr>
      <w:pBdr>
        <w:top w:val="nil"/>
        <w:left w:val="nil"/>
        <w:bottom w:val="nil"/>
        <w:right w:val="nil"/>
        <w:between w:val="nil"/>
      </w:pBdr>
      <w:tabs>
        <w:tab w:val="center" w:pos="4153"/>
        <w:tab w:val="right" w:pos="8306"/>
      </w:tabs>
      <w:spacing w:after="240"/>
      <w:rPr>
        <w:color w:val="000000"/>
      </w:rPr>
    </w:pPr>
    <w:r>
      <w:rPr>
        <w:noProof/>
      </w:rPr>
      <w:drawing>
        <wp:anchor distT="0" distB="0" distL="0" distR="0" simplePos="0" relativeHeight="251658240" behindDoc="1" locked="0" layoutInCell="1" hidden="0" allowOverlap="1" wp14:anchorId="53E45063" wp14:editId="78ECD7B4">
          <wp:simplePos x="0" y="0"/>
          <wp:positionH relativeFrom="column">
            <wp:posOffset>-171448</wp:posOffset>
          </wp:positionH>
          <wp:positionV relativeFrom="paragraph">
            <wp:posOffset>-109536</wp:posOffset>
          </wp:positionV>
          <wp:extent cx="1793651" cy="379426"/>
          <wp:effectExtent l="0" t="0" r="0" b="0"/>
          <wp:wrapNone/>
          <wp:docPr id="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793651" cy="379426"/>
                  </a:xfrm>
                  <a:prstGeom prst="rect">
                    <a:avLst/>
                  </a:prstGeom>
                  <a:ln/>
                </pic:spPr>
              </pic:pic>
            </a:graphicData>
          </a:graphic>
        </wp:anchor>
      </w:drawing>
    </w:r>
    <w:r>
      <w:rPr>
        <w:noProof/>
      </w:rPr>
      <w:drawing>
        <wp:anchor distT="0" distB="0" distL="0" distR="0" simplePos="0" relativeHeight="251659264" behindDoc="1" locked="0" layoutInCell="1" hidden="0" allowOverlap="1" wp14:anchorId="311C0A41" wp14:editId="1BC22ED1">
          <wp:simplePos x="0" y="0"/>
          <wp:positionH relativeFrom="column">
            <wp:posOffset>4838700</wp:posOffset>
          </wp:positionH>
          <wp:positionV relativeFrom="paragraph">
            <wp:posOffset>-180972</wp:posOffset>
          </wp:positionV>
          <wp:extent cx="723178" cy="455916"/>
          <wp:effectExtent l="0" t="0" r="0" b="0"/>
          <wp:wrapNone/>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723178" cy="455916"/>
                  </a:xfrm>
                  <a:prstGeom prst="rect">
                    <a:avLst/>
                  </a:prstGeom>
                  <a:ln/>
                </pic:spPr>
              </pic:pic>
            </a:graphicData>
          </a:graphic>
        </wp:anchor>
      </w:drawing>
    </w:r>
    <w:r>
      <w:rPr>
        <w:noProof/>
      </w:rPr>
      <w:drawing>
        <wp:anchor distT="0" distB="0" distL="0" distR="0" simplePos="0" relativeHeight="251660288" behindDoc="1" locked="0" layoutInCell="1" hidden="0" allowOverlap="1" wp14:anchorId="038ABB2E" wp14:editId="7C3B9079">
          <wp:simplePos x="0" y="0"/>
          <wp:positionH relativeFrom="column">
            <wp:posOffset>5557844</wp:posOffset>
          </wp:positionH>
          <wp:positionV relativeFrom="paragraph">
            <wp:posOffset>-195261</wp:posOffset>
          </wp:positionV>
          <wp:extent cx="561975" cy="561975"/>
          <wp:effectExtent l="0" t="0" r="0" b="0"/>
          <wp:wrapNone/>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
                  <a:srcRect/>
                  <a:stretch>
                    <a:fillRect/>
                  </a:stretch>
                </pic:blipFill>
                <pic:spPr>
                  <a:xfrm>
                    <a:off x="0" y="0"/>
                    <a:ext cx="561975" cy="561975"/>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2C9E3" w14:textId="77777777" w:rsidR="00BB550E" w:rsidRDefault="00BB550E">
    <w:pPr>
      <w:pBdr>
        <w:top w:val="nil"/>
        <w:left w:val="nil"/>
        <w:bottom w:val="nil"/>
        <w:right w:val="nil"/>
        <w:between w:val="nil"/>
      </w:pBdr>
      <w:tabs>
        <w:tab w:val="center" w:pos="4153"/>
        <w:tab w:val="right" w:pos="8306"/>
      </w:tabs>
      <w:spacing w:after="24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A74C6"/>
    <w:multiLevelType w:val="multilevel"/>
    <w:tmpl w:val="3BB64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64D5C84"/>
    <w:multiLevelType w:val="multilevel"/>
    <w:tmpl w:val="ED1607A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1D43403B"/>
    <w:multiLevelType w:val="multilevel"/>
    <w:tmpl w:val="A48E6C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3F10F9F"/>
    <w:multiLevelType w:val="multilevel"/>
    <w:tmpl w:val="F3E4F7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7731BA9"/>
    <w:multiLevelType w:val="multilevel"/>
    <w:tmpl w:val="BC22E82C"/>
    <w:lvl w:ilvl="0">
      <w:start w:val="1"/>
      <w:numFmt w:val="decimal"/>
      <w:lvlText w:val="%1"/>
      <w:lvlJc w:val="left"/>
      <w:pPr>
        <w:ind w:left="432" w:hanging="432"/>
      </w:pPr>
    </w:lvl>
    <w:lvl w:ilvl="1">
      <w:start w:val="1"/>
      <w:numFmt w:val="decimal"/>
      <w:lvlText w:val="%1.%2"/>
      <w:lvlJc w:val="left"/>
      <w:pPr>
        <w:ind w:left="1002" w:hanging="576"/>
      </w:pPr>
      <w:rPr>
        <w:i w:val="0"/>
        <w:iCs w:val="0"/>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2BE24569"/>
    <w:multiLevelType w:val="multilevel"/>
    <w:tmpl w:val="000038C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304F125E"/>
    <w:multiLevelType w:val="multilevel"/>
    <w:tmpl w:val="897E4BC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377E0F20"/>
    <w:multiLevelType w:val="multilevel"/>
    <w:tmpl w:val="FB14EF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C5A1BE9"/>
    <w:multiLevelType w:val="multilevel"/>
    <w:tmpl w:val="DCAC33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D5B122A"/>
    <w:multiLevelType w:val="multilevel"/>
    <w:tmpl w:val="1CB2627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15:restartNumberingAfterBreak="0">
    <w:nsid w:val="415C3805"/>
    <w:multiLevelType w:val="multilevel"/>
    <w:tmpl w:val="9E046932"/>
    <w:lvl w:ilvl="0">
      <w:start w:val="1"/>
      <w:numFmt w:val="bullet"/>
      <w:lvlText w:val="●"/>
      <w:lvlJc w:val="left"/>
      <w:pPr>
        <w:ind w:left="1571" w:hanging="360"/>
      </w:pPr>
      <w:rPr>
        <w:rFonts w:ascii="Noto Sans Symbols" w:eastAsia="Noto Sans Symbols" w:hAnsi="Noto Sans Symbols" w:cs="Noto Sans Symbols"/>
      </w:rPr>
    </w:lvl>
    <w:lvl w:ilvl="1">
      <w:start w:val="1"/>
      <w:numFmt w:val="bullet"/>
      <w:lvlText w:val="o"/>
      <w:lvlJc w:val="left"/>
      <w:pPr>
        <w:ind w:left="2291" w:hanging="360"/>
      </w:pPr>
      <w:rPr>
        <w:rFonts w:ascii="Courier New" w:eastAsia="Courier New" w:hAnsi="Courier New" w:cs="Courier New"/>
      </w:rPr>
    </w:lvl>
    <w:lvl w:ilvl="2">
      <w:start w:val="1"/>
      <w:numFmt w:val="bullet"/>
      <w:lvlText w:val="▪"/>
      <w:lvlJc w:val="left"/>
      <w:pPr>
        <w:ind w:left="3011" w:hanging="360"/>
      </w:pPr>
      <w:rPr>
        <w:rFonts w:ascii="Noto Sans Symbols" w:eastAsia="Noto Sans Symbols" w:hAnsi="Noto Sans Symbols" w:cs="Noto Sans Symbols"/>
      </w:rPr>
    </w:lvl>
    <w:lvl w:ilvl="3">
      <w:start w:val="1"/>
      <w:numFmt w:val="bullet"/>
      <w:lvlText w:val="●"/>
      <w:lvlJc w:val="left"/>
      <w:pPr>
        <w:ind w:left="3731" w:hanging="360"/>
      </w:pPr>
      <w:rPr>
        <w:rFonts w:ascii="Noto Sans Symbols" w:eastAsia="Noto Sans Symbols" w:hAnsi="Noto Sans Symbols" w:cs="Noto Sans Symbols"/>
      </w:rPr>
    </w:lvl>
    <w:lvl w:ilvl="4">
      <w:start w:val="1"/>
      <w:numFmt w:val="bullet"/>
      <w:lvlText w:val="o"/>
      <w:lvlJc w:val="left"/>
      <w:pPr>
        <w:ind w:left="4451" w:hanging="360"/>
      </w:pPr>
      <w:rPr>
        <w:rFonts w:ascii="Courier New" w:eastAsia="Courier New" w:hAnsi="Courier New" w:cs="Courier New"/>
      </w:rPr>
    </w:lvl>
    <w:lvl w:ilvl="5">
      <w:start w:val="1"/>
      <w:numFmt w:val="bullet"/>
      <w:lvlText w:val="▪"/>
      <w:lvlJc w:val="left"/>
      <w:pPr>
        <w:ind w:left="5171" w:hanging="360"/>
      </w:pPr>
      <w:rPr>
        <w:rFonts w:ascii="Noto Sans Symbols" w:eastAsia="Noto Sans Symbols" w:hAnsi="Noto Sans Symbols" w:cs="Noto Sans Symbols"/>
      </w:rPr>
    </w:lvl>
    <w:lvl w:ilvl="6">
      <w:start w:val="1"/>
      <w:numFmt w:val="bullet"/>
      <w:lvlText w:val="●"/>
      <w:lvlJc w:val="left"/>
      <w:pPr>
        <w:ind w:left="5891" w:hanging="360"/>
      </w:pPr>
      <w:rPr>
        <w:rFonts w:ascii="Noto Sans Symbols" w:eastAsia="Noto Sans Symbols" w:hAnsi="Noto Sans Symbols" w:cs="Noto Sans Symbols"/>
      </w:rPr>
    </w:lvl>
    <w:lvl w:ilvl="7">
      <w:start w:val="1"/>
      <w:numFmt w:val="bullet"/>
      <w:lvlText w:val="o"/>
      <w:lvlJc w:val="left"/>
      <w:pPr>
        <w:ind w:left="6611" w:hanging="360"/>
      </w:pPr>
      <w:rPr>
        <w:rFonts w:ascii="Courier New" w:eastAsia="Courier New" w:hAnsi="Courier New" w:cs="Courier New"/>
      </w:rPr>
    </w:lvl>
    <w:lvl w:ilvl="8">
      <w:start w:val="1"/>
      <w:numFmt w:val="bullet"/>
      <w:lvlText w:val="▪"/>
      <w:lvlJc w:val="left"/>
      <w:pPr>
        <w:ind w:left="7331" w:hanging="360"/>
      </w:pPr>
      <w:rPr>
        <w:rFonts w:ascii="Noto Sans Symbols" w:eastAsia="Noto Sans Symbols" w:hAnsi="Noto Sans Symbols" w:cs="Noto Sans Symbols"/>
      </w:rPr>
    </w:lvl>
  </w:abstractNum>
  <w:abstractNum w:abstractNumId="11" w15:restartNumberingAfterBreak="0">
    <w:nsid w:val="41A2197B"/>
    <w:multiLevelType w:val="multilevel"/>
    <w:tmpl w:val="51ACA2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38F7CD5"/>
    <w:multiLevelType w:val="multilevel"/>
    <w:tmpl w:val="7090E11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3" w15:restartNumberingAfterBreak="0">
    <w:nsid w:val="4C854C2F"/>
    <w:multiLevelType w:val="multilevel"/>
    <w:tmpl w:val="F29E26D8"/>
    <w:lvl w:ilvl="0">
      <w:start w:val="1"/>
      <w:numFmt w:val="bullet"/>
      <w:lvlText w:val="●"/>
      <w:lvlJc w:val="left"/>
      <w:pPr>
        <w:ind w:left="2080" w:hanging="520"/>
      </w:pPr>
      <w:rPr>
        <w:rFonts w:ascii="Noto Sans Symbols" w:eastAsia="Noto Sans Symbols" w:hAnsi="Noto Sans Symbols" w:cs="Noto Sans Symbols"/>
      </w:rPr>
    </w:lvl>
    <w:lvl w:ilvl="1">
      <w:start w:val="1"/>
      <w:numFmt w:val="bullet"/>
      <w:lvlText w:val="o"/>
      <w:lvlJc w:val="left"/>
      <w:pPr>
        <w:ind w:left="2640" w:hanging="360"/>
      </w:pPr>
      <w:rPr>
        <w:rFonts w:ascii="Courier New" w:eastAsia="Courier New" w:hAnsi="Courier New" w:cs="Courier New"/>
      </w:rPr>
    </w:lvl>
    <w:lvl w:ilvl="2">
      <w:start w:val="1"/>
      <w:numFmt w:val="bullet"/>
      <w:lvlText w:val="▪"/>
      <w:lvlJc w:val="left"/>
      <w:pPr>
        <w:ind w:left="3360" w:hanging="360"/>
      </w:pPr>
      <w:rPr>
        <w:rFonts w:ascii="Noto Sans Symbols" w:eastAsia="Noto Sans Symbols" w:hAnsi="Noto Sans Symbols" w:cs="Noto Sans Symbols"/>
      </w:rPr>
    </w:lvl>
    <w:lvl w:ilvl="3">
      <w:start w:val="1"/>
      <w:numFmt w:val="bullet"/>
      <w:lvlText w:val="●"/>
      <w:lvlJc w:val="left"/>
      <w:pPr>
        <w:ind w:left="4080" w:hanging="360"/>
      </w:pPr>
      <w:rPr>
        <w:rFonts w:ascii="Noto Sans Symbols" w:eastAsia="Noto Sans Symbols" w:hAnsi="Noto Sans Symbols" w:cs="Noto Sans Symbols"/>
      </w:rPr>
    </w:lvl>
    <w:lvl w:ilvl="4">
      <w:start w:val="1"/>
      <w:numFmt w:val="bullet"/>
      <w:lvlText w:val="o"/>
      <w:lvlJc w:val="left"/>
      <w:pPr>
        <w:ind w:left="4800" w:hanging="360"/>
      </w:pPr>
      <w:rPr>
        <w:rFonts w:ascii="Courier New" w:eastAsia="Courier New" w:hAnsi="Courier New" w:cs="Courier New"/>
      </w:rPr>
    </w:lvl>
    <w:lvl w:ilvl="5">
      <w:start w:val="1"/>
      <w:numFmt w:val="bullet"/>
      <w:lvlText w:val="▪"/>
      <w:lvlJc w:val="left"/>
      <w:pPr>
        <w:ind w:left="5520" w:hanging="360"/>
      </w:pPr>
      <w:rPr>
        <w:rFonts w:ascii="Noto Sans Symbols" w:eastAsia="Noto Sans Symbols" w:hAnsi="Noto Sans Symbols" w:cs="Noto Sans Symbols"/>
      </w:rPr>
    </w:lvl>
    <w:lvl w:ilvl="6">
      <w:start w:val="1"/>
      <w:numFmt w:val="bullet"/>
      <w:lvlText w:val="●"/>
      <w:lvlJc w:val="left"/>
      <w:pPr>
        <w:ind w:left="6240" w:hanging="360"/>
      </w:pPr>
      <w:rPr>
        <w:rFonts w:ascii="Noto Sans Symbols" w:eastAsia="Noto Sans Symbols" w:hAnsi="Noto Sans Symbols" w:cs="Noto Sans Symbols"/>
      </w:rPr>
    </w:lvl>
    <w:lvl w:ilvl="7">
      <w:start w:val="1"/>
      <w:numFmt w:val="bullet"/>
      <w:lvlText w:val="o"/>
      <w:lvlJc w:val="left"/>
      <w:pPr>
        <w:ind w:left="6960" w:hanging="360"/>
      </w:pPr>
      <w:rPr>
        <w:rFonts w:ascii="Courier New" w:eastAsia="Courier New" w:hAnsi="Courier New" w:cs="Courier New"/>
      </w:rPr>
    </w:lvl>
    <w:lvl w:ilvl="8">
      <w:start w:val="1"/>
      <w:numFmt w:val="bullet"/>
      <w:lvlText w:val="▪"/>
      <w:lvlJc w:val="left"/>
      <w:pPr>
        <w:ind w:left="7680" w:hanging="360"/>
      </w:pPr>
      <w:rPr>
        <w:rFonts w:ascii="Noto Sans Symbols" w:eastAsia="Noto Sans Symbols" w:hAnsi="Noto Sans Symbols" w:cs="Noto Sans Symbols"/>
      </w:rPr>
    </w:lvl>
  </w:abstractNum>
  <w:abstractNum w:abstractNumId="14" w15:restartNumberingAfterBreak="0">
    <w:nsid w:val="4E196ADA"/>
    <w:multiLevelType w:val="multilevel"/>
    <w:tmpl w:val="E91A30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E5B5180"/>
    <w:multiLevelType w:val="multilevel"/>
    <w:tmpl w:val="C85AA0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5209634D"/>
    <w:multiLevelType w:val="multilevel"/>
    <w:tmpl w:val="A670C0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7F75D7B"/>
    <w:multiLevelType w:val="multilevel"/>
    <w:tmpl w:val="226000E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8" w15:restartNumberingAfterBreak="0">
    <w:nsid w:val="59236CBA"/>
    <w:multiLevelType w:val="multilevel"/>
    <w:tmpl w:val="C9707AC8"/>
    <w:lvl w:ilvl="0">
      <w:start w:val="1"/>
      <w:numFmt w:val="bullet"/>
      <w:lvlText w:val="●"/>
      <w:lvlJc w:val="left"/>
      <w:pPr>
        <w:ind w:left="1170" w:hanging="360"/>
      </w:pPr>
      <w:rPr>
        <w:u w:val="none"/>
      </w:rPr>
    </w:lvl>
    <w:lvl w:ilvl="1">
      <w:start w:val="1"/>
      <w:numFmt w:val="bullet"/>
      <w:lvlText w:val="○"/>
      <w:lvlJc w:val="left"/>
      <w:pPr>
        <w:ind w:left="1890" w:hanging="360"/>
      </w:pPr>
      <w:rPr>
        <w:u w:val="none"/>
      </w:rPr>
    </w:lvl>
    <w:lvl w:ilvl="2">
      <w:start w:val="1"/>
      <w:numFmt w:val="bullet"/>
      <w:lvlText w:val="■"/>
      <w:lvlJc w:val="left"/>
      <w:pPr>
        <w:ind w:left="2610" w:hanging="360"/>
      </w:pPr>
      <w:rPr>
        <w:u w:val="none"/>
      </w:rPr>
    </w:lvl>
    <w:lvl w:ilvl="3">
      <w:start w:val="1"/>
      <w:numFmt w:val="bullet"/>
      <w:lvlText w:val="●"/>
      <w:lvlJc w:val="left"/>
      <w:pPr>
        <w:ind w:left="3330" w:hanging="360"/>
      </w:pPr>
      <w:rPr>
        <w:u w:val="none"/>
      </w:rPr>
    </w:lvl>
    <w:lvl w:ilvl="4">
      <w:start w:val="1"/>
      <w:numFmt w:val="bullet"/>
      <w:lvlText w:val="○"/>
      <w:lvlJc w:val="left"/>
      <w:pPr>
        <w:ind w:left="4050" w:hanging="360"/>
      </w:pPr>
      <w:rPr>
        <w:u w:val="none"/>
      </w:rPr>
    </w:lvl>
    <w:lvl w:ilvl="5">
      <w:start w:val="1"/>
      <w:numFmt w:val="bullet"/>
      <w:lvlText w:val="■"/>
      <w:lvlJc w:val="left"/>
      <w:pPr>
        <w:ind w:left="4770" w:hanging="360"/>
      </w:pPr>
      <w:rPr>
        <w:u w:val="none"/>
      </w:rPr>
    </w:lvl>
    <w:lvl w:ilvl="6">
      <w:start w:val="1"/>
      <w:numFmt w:val="bullet"/>
      <w:lvlText w:val="●"/>
      <w:lvlJc w:val="left"/>
      <w:pPr>
        <w:ind w:left="5490" w:hanging="360"/>
      </w:pPr>
      <w:rPr>
        <w:u w:val="none"/>
      </w:rPr>
    </w:lvl>
    <w:lvl w:ilvl="7">
      <w:start w:val="1"/>
      <w:numFmt w:val="bullet"/>
      <w:lvlText w:val="○"/>
      <w:lvlJc w:val="left"/>
      <w:pPr>
        <w:ind w:left="6210" w:hanging="360"/>
      </w:pPr>
      <w:rPr>
        <w:u w:val="none"/>
      </w:rPr>
    </w:lvl>
    <w:lvl w:ilvl="8">
      <w:start w:val="1"/>
      <w:numFmt w:val="bullet"/>
      <w:lvlText w:val="■"/>
      <w:lvlJc w:val="left"/>
      <w:pPr>
        <w:ind w:left="6930" w:hanging="360"/>
      </w:pPr>
      <w:rPr>
        <w:u w:val="none"/>
      </w:rPr>
    </w:lvl>
  </w:abstractNum>
  <w:abstractNum w:abstractNumId="19" w15:restartNumberingAfterBreak="0">
    <w:nsid w:val="628434B4"/>
    <w:multiLevelType w:val="multilevel"/>
    <w:tmpl w:val="1D547D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6B7A00B0"/>
    <w:multiLevelType w:val="multilevel"/>
    <w:tmpl w:val="0F663462"/>
    <w:lvl w:ilvl="0">
      <w:start w:val="1"/>
      <w:numFmt w:val="bullet"/>
      <w:lvlText w:val="-"/>
      <w:lvlJc w:val="left"/>
      <w:pPr>
        <w:ind w:left="720" w:hanging="360"/>
      </w:pPr>
      <w:rPr>
        <w:rFonts w:ascii="TH Sarabun PSK" w:eastAsia="TH Sarabun PSK" w:hAnsi="TH Sarabun PSK" w:cs="TH Sarabun PSK"/>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73E031EF"/>
    <w:multiLevelType w:val="multilevel"/>
    <w:tmpl w:val="A0B843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88C6ED2"/>
    <w:multiLevelType w:val="multilevel"/>
    <w:tmpl w:val="6742EC5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16cid:durableId="307051404">
    <w:abstractNumId w:val="19"/>
  </w:num>
  <w:num w:numId="2" w16cid:durableId="440684698">
    <w:abstractNumId w:val="10"/>
  </w:num>
  <w:num w:numId="3" w16cid:durableId="273637433">
    <w:abstractNumId w:val="16"/>
  </w:num>
  <w:num w:numId="4" w16cid:durableId="178468979">
    <w:abstractNumId w:val="0"/>
  </w:num>
  <w:num w:numId="5" w16cid:durableId="930744458">
    <w:abstractNumId w:val="3"/>
  </w:num>
  <w:num w:numId="6" w16cid:durableId="1193807940">
    <w:abstractNumId w:val="21"/>
  </w:num>
  <w:num w:numId="7" w16cid:durableId="655689467">
    <w:abstractNumId w:val="20"/>
  </w:num>
  <w:num w:numId="8" w16cid:durableId="948971972">
    <w:abstractNumId w:val="9"/>
  </w:num>
  <w:num w:numId="9" w16cid:durableId="979261455">
    <w:abstractNumId w:val="14"/>
  </w:num>
  <w:num w:numId="10" w16cid:durableId="207038130">
    <w:abstractNumId w:val="17"/>
  </w:num>
  <w:num w:numId="11" w16cid:durableId="1716157981">
    <w:abstractNumId w:val="2"/>
  </w:num>
  <w:num w:numId="12" w16cid:durableId="1630748529">
    <w:abstractNumId w:val="8"/>
  </w:num>
  <w:num w:numId="13" w16cid:durableId="1695501697">
    <w:abstractNumId w:val="4"/>
  </w:num>
  <w:num w:numId="14" w16cid:durableId="491992427">
    <w:abstractNumId w:val="6"/>
  </w:num>
  <w:num w:numId="15" w16cid:durableId="965890838">
    <w:abstractNumId w:val="12"/>
  </w:num>
  <w:num w:numId="16" w16cid:durableId="2022581500">
    <w:abstractNumId w:val="1"/>
  </w:num>
  <w:num w:numId="17" w16cid:durableId="2030179038">
    <w:abstractNumId w:val="13"/>
  </w:num>
  <w:num w:numId="18" w16cid:durableId="806095023">
    <w:abstractNumId w:val="18"/>
  </w:num>
  <w:num w:numId="19" w16cid:durableId="1031034675">
    <w:abstractNumId w:val="15"/>
  </w:num>
  <w:num w:numId="20" w16cid:durableId="1759904768">
    <w:abstractNumId w:val="7"/>
  </w:num>
  <w:num w:numId="21" w16cid:durableId="982395588">
    <w:abstractNumId w:val="11"/>
  </w:num>
  <w:num w:numId="22" w16cid:durableId="1603685824">
    <w:abstractNumId w:val="22"/>
  </w:num>
  <w:num w:numId="23" w16cid:durableId="486871412">
    <w:abstractNumId w:val="5"/>
  </w:num>
  <w:num w:numId="24" w16cid:durableId="8527691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50E"/>
    <w:rsid w:val="006758FD"/>
    <w:rsid w:val="009163A8"/>
    <w:rsid w:val="00BB550E"/>
    <w:rsid w:val="00ED0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418DA"/>
  <w15:docId w15:val="{BBDD0881-E2AF-42F6-A539-1EA516D35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US" w:bidi="ar-SA"/>
      </w:rPr>
    </w:rPrDefault>
    <w:pPrDefault>
      <w:pPr>
        <w:spacing w:after="2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Arial" w:eastAsia="Arial" w:hAnsi="Arial" w:cs="Arial"/>
      <w:b/>
      <w:bCs/>
      <w:sz w:val="28"/>
      <w:szCs w:val="28"/>
    </w:rPr>
  </w:style>
  <w:style w:type="paragraph" w:styleId="Heading2">
    <w:name w:val="heading 2"/>
    <w:basedOn w:val="Normal"/>
    <w:next w:val="Normal"/>
    <w:uiPriority w:val="9"/>
    <w:unhideWhenUsed/>
    <w:qFormat/>
    <w:pPr>
      <w:keepNext/>
      <w:keepLines/>
      <w:spacing w:after="120"/>
      <w:outlineLvl w:val="1"/>
    </w:pPr>
    <w:rPr>
      <w:b/>
      <w:bCs/>
    </w:rPr>
  </w:style>
  <w:style w:type="paragraph" w:styleId="Heading3">
    <w:name w:val="heading 3"/>
    <w:basedOn w:val="Normal"/>
    <w:next w:val="Normal"/>
    <w:uiPriority w:val="9"/>
    <w:semiHidden/>
    <w:unhideWhenUsed/>
    <w:qFormat/>
    <w:pPr>
      <w:keepNext/>
      <w:spacing w:before="240" w:after="60"/>
      <w:outlineLvl w:val="2"/>
    </w:pPr>
    <w:rPr>
      <w:b/>
      <w:bCs/>
    </w:rPr>
  </w:style>
  <w:style w:type="paragraph" w:styleId="Heading4">
    <w:name w:val="heading 4"/>
    <w:basedOn w:val="Normal"/>
    <w:next w:val="Normal"/>
    <w:uiPriority w:val="9"/>
    <w:semiHidden/>
    <w:unhideWhenUsed/>
    <w:qFormat/>
    <w:pPr>
      <w:keepNext/>
      <w:spacing w:after="240"/>
      <w:outlineLvl w:val="3"/>
    </w:pPr>
  </w:style>
  <w:style w:type="paragraph" w:styleId="Heading5">
    <w:name w:val="heading 5"/>
    <w:basedOn w:val="Normal"/>
    <w:next w:val="Normal"/>
    <w:uiPriority w:val="9"/>
    <w:semiHidden/>
    <w:unhideWhenUsed/>
    <w:qFormat/>
    <w:pPr>
      <w:spacing w:before="240" w:after="60"/>
      <w:outlineLvl w:val="4"/>
    </w:pPr>
    <w:rPr>
      <w:rFonts w:ascii="Arial" w:eastAsia="Arial" w:hAnsi="Arial" w:cs="Arial"/>
    </w:rPr>
  </w:style>
  <w:style w:type="paragraph" w:styleId="Heading6">
    <w:name w:val="heading 6"/>
    <w:basedOn w:val="Normal"/>
    <w:next w:val="Normal"/>
    <w:uiPriority w:val="9"/>
    <w:semiHidden/>
    <w:unhideWhenUsed/>
    <w:qFormat/>
    <w:pPr>
      <w:spacing w:before="240" w:after="60"/>
      <w:outlineLvl w:val="5"/>
    </w:pPr>
    <w:rPr>
      <w:rFonts w:ascii="Arial" w:eastAsia="Arial" w:hAnsi="Arial" w:cs="Arial"/>
      <w:i/>
      <w:iCs/>
    </w:rPr>
  </w:style>
  <w:style w:type="paragraph" w:styleId="Heading7">
    <w:name w:val="heading 7"/>
    <w:basedOn w:val="Normal"/>
    <w:next w:val="Normal"/>
    <w:link w:val="Heading7Char"/>
    <w:uiPriority w:val="9"/>
    <w:semiHidden/>
    <w:unhideWhenUsed/>
    <w:qFormat/>
    <w:rsid w:val="009F6C19"/>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9F6C19"/>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F6C1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480"/>
      <w:jc w:val="center"/>
    </w:pPr>
    <w:rPr>
      <w:b/>
      <w:bCs/>
      <w:sz w:val="48"/>
      <w:szCs w:val="48"/>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tblPr>
      <w:tblStyleRowBandSize w:val="1"/>
      <w:tblStyleColBandSize w:val="1"/>
      <w:tblCellMar>
        <w:top w:w="0" w:type="dxa"/>
        <w:left w:w="115" w:type="dxa"/>
        <w:bottom w:w="0" w:type="dxa"/>
        <w:right w:w="115" w:type="dxa"/>
      </w:tblCellMar>
    </w:tblPr>
  </w:style>
  <w:style w:type="table" w:customStyle="1" w:styleId="a0">
    <w:basedOn w:val="TableNormal1"/>
    <w:tblPr>
      <w:tblStyleRowBandSize w:val="1"/>
      <w:tblStyleColBandSize w:val="1"/>
      <w:tblCellMar>
        <w:top w:w="0" w:type="dxa"/>
        <w:left w:w="115" w:type="dxa"/>
        <w:bottom w:w="0" w:type="dxa"/>
        <w:right w:w="115" w:type="dxa"/>
      </w:tblCellMar>
    </w:tblPr>
  </w:style>
  <w:style w:type="table" w:customStyle="1" w:styleId="a1">
    <w:basedOn w:val="TableNormal1"/>
    <w:tblPr>
      <w:tblStyleRowBandSize w:val="1"/>
      <w:tblStyleColBandSize w:val="1"/>
      <w:tblCellMar>
        <w:top w:w="0" w:type="dxa"/>
        <w:left w:w="115" w:type="dxa"/>
        <w:bottom w:w="0" w:type="dxa"/>
        <w:right w:w="115" w:type="dxa"/>
      </w:tblCellMar>
    </w:tblPr>
  </w:style>
  <w:style w:type="table" w:customStyle="1" w:styleId="a2">
    <w:basedOn w:val="TableNormal1"/>
    <w:tblPr>
      <w:tblStyleRowBandSize w:val="1"/>
      <w:tblStyleColBandSize w:val="1"/>
      <w:tblCellMar>
        <w:top w:w="0" w:type="dxa"/>
        <w:left w:w="115" w:type="dxa"/>
        <w:bottom w:w="0" w:type="dxa"/>
        <w:right w:w="115" w:type="dxa"/>
      </w:tblCellMar>
    </w:tblPr>
  </w:style>
  <w:style w:type="table" w:customStyle="1" w:styleId="a3">
    <w:basedOn w:val="TableNormal1"/>
    <w:tblPr>
      <w:tblStyleRowBandSize w:val="1"/>
      <w:tblStyleColBandSize w:val="1"/>
      <w:tblCellMar>
        <w:top w:w="0" w:type="dxa"/>
        <w:left w:w="115" w:type="dxa"/>
        <w:bottom w:w="0" w:type="dxa"/>
        <w:right w:w="115" w:type="dxa"/>
      </w:tblCellMar>
    </w:tblPr>
  </w:style>
  <w:style w:type="paragraph" w:styleId="TOC3">
    <w:name w:val="toc 3"/>
    <w:basedOn w:val="Normal"/>
    <w:next w:val="Normal"/>
    <w:autoRedefine/>
    <w:uiPriority w:val="39"/>
    <w:unhideWhenUsed/>
    <w:rsid w:val="009F6C19"/>
    <w:pPr>
      <w:spacing w:after="100"/>
      <w:ind w:left="440"/>
    </w:pPr>
  </w:style>
  <w:style w:type="character" w:styleId="Hyperlink">
    <w:name w:val="Hyperlink"/>
    <w:basedOn w:val="DefaultParagraphFont"/>
    <w:uiPriority w:val="99"/>
    <w:unhideWhenUsed/>
    <w:rsid w:val="009F6C19"/>
    <w:rPr>
      <w:color w:val="0000FF" w:themeColor="hyperlink"/>
      <w:u w:val="single"/>
    </w:rPr>
  </w:style>
  <w:style w:type="character" w:customStyle="1" w:styleId="Heading7Char">
    <w:name w:val="Heading 7 Char"/>
    <w:basedOn w:val="DefaultParagraphFont"/>
    <w:link w:val="Heading7"/>
    <w:uiPriority w:val="9"/>
    <w:semiHidden/>
    <w:rsid w:val="009F6C19"/>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9F6C1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F6C19"/>
    <w:rPr>
      <w:rFonts w:asciiTheme="majorHAnsi" w:eastAsiaTheme="majorEastAsia" w:hAnsiTheme="majorHAnsi" w:cstheme="majorBidi"/>
      <w:i/>
      <w:iCs/>
      <w:color w:val="272727" w:themeColor="text1" w:themeTint="D8"/>
      <w:sz w:val="21"/>
      <w:szCs w:val="21"/>
    </w:rPr>
  </w:style>
  <w:style w:type="numbering" w:customStyle="1" w:styleId="Style1">
    <w:name w:val="Style1"/>
    <w:uiPriority w:val="99"/>
    <w:rsid w:val="009F6C19"/>
  </w:style>
  <w:style w:type="numbering" w:customStyle="1" w:styleId="Style2">
    <w:name w:val="Style2"/>
    <w:uiPriority w:val="99"/>
    <w:rsid w:val="009F6C19"/>
  </w:style>
  <w:style w:type="paragraph" w:styleId="TOC1">
    <w:name w:val="toc 1"/>
    <w:basedOn w:val="Normal"/>
    <w:next w:val="Normal"/>
    <w:autoRedefine/>
    <w:uiPriority w:val="39"/>
    <w:unhideWhenUsed/>
    <w:rsid w:val="006474C6"/>
    <w:pPr>
      <w:spacing w:after="100"/>
    </w:pPr>
  </w:style>
  <w:style w:type="paragraph" w:styleId="TOC2">
    <w:name w:val="toc 2"/>
    <w:basedOn w:val="Normal"/>
    <w:next w:val="Normal"/>
    <w:autoRedefine/>
    <w:uiPriority w:val="39"/>
    <w:unhideWhenUsed/>
    <w:rsid w:val="006474C6"/>
    <w:pPr>
      <w:spacing w:after="100"/>
      <w:ind w:left="220"/>
    </w:pPr>
  </w:style>
  <w:style w:type="paragraph" w:customStyle="1" w:styleId="isselectedend">
    <w:name w:val="isselectedend"/>
    <w:basedOn w:val="Normal"/>
    <w:rsid w:val="00FD2260"/>
    <w:pPr>
      <w:spacing w:before="100" w:beforeAutospacing="1" w:after="100" w:afterAutospacing="1"/>
      <w:jc w:val="left"/>
    </w:pPr>
    <w:rPr>
      <w:sz w:val="24"/>
      <w:szCs w:val="24"/>
      <w:lang w:val="en-US"/>
    </w:rPr>
  </w:style>
  <w:style w:type="paragraph" w:styleId="NormalWeb">
    <w:name w:val="Normal (Web)"/>
    <w:basedOn w:val="Normal"/>
    <w:uiPriority w:val="99"/>
    <w:unhideWhenUsed/>
    <w:rsid w:val="00FD2260"/>
    <w:pPr>
      <w:spacing w:before="100" w:beforeAutospacing="1" w:after="100" w:afterAutospacing="1"/>
      <w:jc w:val="left"/>
    </w:pPr>
    <w:rPr>
      <w:sz w:val="24"/>
      <w:szCs w:val="24"/>
      <w:lang w:val="en-US"/>
    </w:rPr>
  </w:style>
  <w:style w:type="character" w:styleId="Strong">
    <w:name w:val="Strong"/>
    <w:basedOn w:val="DefaultParagraphFont"/>
    <w:uiPriority w:val="22"/>
    <w:qFormat/>
    <w:rsid w:val="00FD2260"/>
    <w:rPr>
      <w:b/>
      <w:bCs/>
    </w:rPr>
  </w:style>
  <w:style w:type="paragraph" w:customStyle="1" w:styleId="pdq2pgselectionanchorcontainer">
    <w:name w:val="pdq2pg_selectionanchorcontainer"/>
    <w:basedOn w:val="Normal"/>
    <w:rsid w:val="00FE6480"/>
    <w:pPr>
      <w:spacing w:before="100" w:beforeAutospacing="1" w:after="100" w:afterAutospacing="1"/>
      <w:jc w:val="left"/>
    </w:pPr>
    <w:rPr>
      <w:sz w:val="24"/>
      <w:szCs w:val="24"/>
      <w:lang w:val="en-US"/>
    </w:rPr>
  </w:style>
  <w:style w:type="paragraph" w:styleId="ListParagraph">
    <w:name w:val="List Paragraph"/>
    <w:basedOn w:val="Normal"/>
    <w:uiPriority w:val="34"/>
    <w:qFormat/>
    <w:rsid w:val="00CC3A93"/>
    <w:pPr>
      <w:ind w:left="720"/>
      <w:contextualSpacing/>
    </w:pPr>
  </w:style>
  <w:style w:type="character" w:styleId="CommentReference">
    <w:name w:val="annotation reference"/>
    <w:basedOn w:val="DefaultParagraphFont"/>
    <w:uiPriority w:val="99"/>
    <w:semiHidden/>
    <w:unhideWhenUsed/>
    <w:rsid w:val="007E5B08"/>
    <w:rPr>
      <w:sz w:val="16"/>
      <w:szCs w:val="16"/>
    </w:rPr>
  </w:style>
  <w:style w:type="paragraph" w:styleId="CommentText">
    <w:name w:val="annotation text"/>
    <w:basedOn w:val="Normal"/>
    <w:link w:val="CommentTextChar"/>
    <w:uiPriority w:val="99"/>
    <w:semiHidden/>
    <w:unhideWhenUsed/>
    <w:rsid w:val="007E5B08"/>
    <w:rPr>
      <w:sz w:val="20"/>
      <w:szCs w:val="20"/>
    </w:rPr>
  </w:style>
  <w:style w:type="character" w:customStyle="1" w:styleId="CommentTextChar">
    <w:name w:val="Comment Text Char"/>
    <w:basedOn w:val="DefaultParagraphFont"/>
    <w:link w:val="CommentText"/>
    <w:uiPriority w:val="99"/>
    <w:semiHidden/>
    <w:rsid w:val="007E5B08"/>
    <w:rPr>
      <w:sz w:val="20"/>
      <w:szCs w:val="20"/>
    </w:rPr>
  </w:style>
  <w:style w:type="paragraph" w:styleId="CommentSubject">
    <w:name w:val="annotation subject"/>
    <w:basedOn w:val="CommentText"/>
    <w:next w:val="CommentText"/>
    <w:link w:val="CommentSubjectChar"/>
    <w:uiPriority w:val="99"/>
    <w:semiHidden/>
    <w:unhideWhenUsed/>
    <w:rsid w:val="007E5B08"/>
    <w:rPr>
      <w:b/>
      <w:bCs/>
    </w:rPr>
  </w:style>
  <w:style w:type="character" w:customStyle="1" w:styleId="CommentSubjectChar">
    <w:name w:val="Comment Subject Char"/>
    <w:basedOn w:val="CommentTextChar"/>
    <w:link w:val="CommentSubject"/>
    <w:uiPriority w:val="99"/>
    <w:semiHidden/>
    <w:rsid w:val="007E5B08"/>
    <w:rPr>
      <w:b/>
      <w:bCs/>
      <w:sz w:val="20"/>
      <w:szCs w:val="20"/>
    </w:rPr>
  </w:style>
  <w:style w:type="character" w:styleId="UnresolvedMention">
    <w:name w:val="Unresolved Mention"/>
    <w:basedOn w:val="DefaultParagraphFont"/>
    <w:uiPriority w:val="99"/>
    <w:semiHidden/>
    <w:unhideWhenUsed/>
    <w:rsid w:val="00D106BC"/>
    <w:rPr>
      <w:color w:val="605E5C"/>
      <w:shd w:val="clear" w:color="auto" w:fill="E1DFDD"/>
    </w:rPr>
  </w:style>
  <w:style w:type="paragraph" w:styleId="Subtitle">
    <w:name w:val="Subtitle"/>
    <w:basedOn w:val="Normal"/>
    <w:next w:val="Normal"/>
    <w:uiPriority w:val="11"/>
    <w:qFormat/>
    <w:pPr>
      <w:spacing w:before="120" w:after="120"/>
      <w:jc w:val="center"/>
    </w:pPr>
    <w:rPr>
      <w:rFonts w:ascii="Arial" w:eastAsia="Arial" w:hAnsi="Arial" w:cs="Arial"/>
      <w:b/>
      <w:bCs/>
      <w:sz w:val="28"/>
      <w:szCs w:val="28"/>
    </w:r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ikis.ec.europa.eu/display/ExactExternalWiki/ePRAG" TargetMode="External"/><Relationship Id="rId13" Type="http://schemas.openxmlformats.org/officeDocument/2006/relationships/hyperlink" Target="mailto:contact@ppnea.org" TargetMode="External"/><Relationship Id="rId18" Type="http://schemas.openxmlformats.org/officeDocument/2006/relationships/hyperlink" Target="https://ec.europa.eu/international-partnerships/funding/managing-project_en"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s://commission.europa.eu/strategy-and-policy/eu-budget/how-it-works/annual-lifecycle/implementation/anti-fraud-measures/edes_en" TargetMode="External"/><Relationship Id="rId7" Type="http://schemas.openxmlformats.org/officeDocument/2006/relationships/endnotes" Target="endnotes.xml"/><Relationship Id="rId12" Type="http://schemas.openxmlformats.org/officeDocument/2006/relationships/hyperlink" Target="mailto:albania@celim.it" TargetMode="External"/><Relationship Id="rId17" Type="http://schemas.openxmlformats.org/officeDocument/2006/relationships/hyperlink" Target="https://wikis.ec.europa.eu/display/ExactExternalWiki/ePRAG"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international-partnerships.ec.europa.eu/funding/guidelines/managing-project/diem-rates_en" TargetMode="External"/><Relationship Id="rId20" Type="http://schemas.openxmlformats.org/officeDocument/2006/relationships/hyperlink" Target="https://ec.europa.eu/international-partnerships/financial-management-toolkit_en"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ntact@ppnea.org"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ec.europa.eu/budget/explained/management/protecting/protect_en.cfm"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mailto:albania@celim.it" TargetMode="External"/><Relationship Id="rId19" Type="http://schemas.openxmlformats.org/officeDocument/2006/relationships/hyperlink" Target="https://wikis.ec.europa.eu/pages/viewpage.action?pageId=48169235" TargetMode="External"/><Relationship Id="rId4" Type="http://schemas.openxmlformats.org/officeDocument/2006/relationships/settings" Target="settings.xml"/><Relationship Id="rId9" Type="http://schemas.openxmlformats.org/officeDocument/2006/relationships/hyperlink" Target="https://ec.europa.eu/international-partnerships/comm-visibility-requirements_en" TargetMode="External"/><Relationship Id="rId14" Type="http://schemas.openxmlformats.org/officeDocument/2006/relationships/hyperlink" Target="mailto:albania@celim.it" TargetMode="External"/><Relationship Id="rId22" Type="http://schemas.openxmlformats.org/officeDocument/2006/relationships/header" Target="header1.xml"/><Relationship Id="rId27"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3+3JNnufLh0roODNfzjJrSg/MjQ==">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8664</Words>
  <Characters>49386</Characters>
  <Application>Microsoft Office Word</Application>
  <DocSecurity>0</DocSecurity>
  <Lines>411</Lines>
  <Paragraphs>115</Paragraphs>
  <ScaleCrop>false</ScaleCrop>
  <Company/>
  <LinksUpToDate>false</LinksUpToDate>
  <CharactersWithSpaces>57935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Valeria Parracino</cp:lastModifiedBy>
  <cp:revision>2</cp:revision>
  <dcterms:created xsi:type="dcterms:W3CDTF">2026-09-28T07:54:00Z</dcterms:created>
  <dcterms:modified xsi:type="dcterms:W3CDTF">2026-10-09T15:37:00Z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Schamly</vt:lpwstr>
  </property>
  <property fmtid="{D5CDD505-2E9C-101B-9397-08002B2CF9AE}" pid="3" name="Editor">
    <vt:lpwstr>wagneel</vt:lpwstr>
  </property>
  <property fmtid="{D5CDD505-2E9C-101B-9397-08002B2CF9AE}" pid="4" name="_DocHome">
    <vt:lpwstr>52126651</vt:lpwstr>
  </property>
  <property fmtid="{D5CDD505-2E9C-101B-9397-08002B2CF9AE}" pid="5" name="MSIP_Label_6bd9ddd1-4d20-43f6-abfa-fc3c07406f94_Enabled">
    <vt:lpwstr>true</vt:lpwstr>
  </property>
  <property fmtid="{D5CDD505-2E9C-101B-9397-08002B2CF9AE}" pid="6" name="MSIP_Label_6bd9ddd1-4d20-43f6-abfa-fc3c07406f94_SetDate">
    <vt:lpwstr>2023-02-01T11:30:33Z</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084e9653-2413-494c-af68-c3f1746181eb</vt:lpwstr>
  </property>
  <property fmtid="{D5CDD505-2E9C-101B-9397-08002B2CF9AE}" pid="11" name="MSIP_Label_6bd9ddd1-4d20-43f6-abfa-fc3c07406f94_ContentBits">
    <vt:lpwstr>0</vt:lpwstr>
  </property>
</Properties>
</file>